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961D30" w14:textId="77777777" w:rsidR="00D44723" w:rsidRDefault="00D4472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p w14:paraId="7FEA72EE" w14:textId="3A66C650" w:rsidR="00D44723" w:rsidRDefault="00D44723">
      <w:pPr>
        <w:jc w:val="right"/>
        <w:rPr>
          <w:b/>
          <w:bCs/>
        </w:rPr>
      </w:pPr>
    </w:p>
    <w:p w14:paraId="60481303" w14:textId="77777777" w:rsidR="00D44723" w:rsidRDefault="00000000">
      <w:r>
        <w:t>Nr postępowania 3.26 </w:t>
      </w:r>
    </w:p>
    <w:p w14:paraId="40AAC005" w14:textId="77777777" w:rsidR="00E510B4" w:rsidRDefault="00E510B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6A62C8A2" w14:textId="77777777" w:rsidR="00C725DE" w:rsidRPr="00BC3B10" w:rsidRDefault="00C725DE" w:rsidP="00C725DE">
      <w:pPr>
        <w:jc w:val="center"/>
        <w:rPr>
          <w:rFonts w:eastAsia="Arial"/>
          <w:i/>
          <w:iCs/>
          <w:color w:val="000000"/>
        </w:rPr>
      </w:pPr>
      <w:r w:rsidRPr="00BC3B10">
        <w:rPr>
          <w:b/>
          <w:bCs/>
        </w:rPr>
        <w:t>Opis przedmiotu zamówienia</w:t>
      </w:r>
    </w:p>
    <w:p w14:paraId="6AB7EA08" w14:textId="14E9E077" w:rsidR="00C725DE" w:rsidRPr="00BC3B10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i/>
          <w:iCs/>
          <w:color w:val="000000"/>
        </w:rPr>
      </w:pPr>
      <w:r w:rsidRPr="00BC3B10">
        <w:rPr>
          <w:rFonts w:eastAsia="Arial"/>
          <w:b/>
          <w:bCs/>
          <w:i/>
          <w:iCs/>
          <w:color w:val="000000"/>
        </w:rPr>
        <w:t xml:space="preserve">na dostawę </w:t>
      </w:r>
      <w:r>
        <w:rPr>
          <w:rFonts w:eastAsia="Arial"/>
          <w:b/>
          <w:bCs/>
          <w:i/>
          <w:iCs/>
          <w:color w:val="000000"/>
        </w:rPr>
        <w:t>w</w:t>
      </w:r>
      <w:r w:rsidRPr="00C725DE">
        <w:rPr>
          <w:rFonts w:eastAsia="Arial"/>
          <w:b/>
          <w:bCs/>
          <w:i/>
          <w:iCs/>
          <w:color w:val="000000"/>
        </w:rPr>
        <w:t>ielofunkcyjnego zestaw</w:t>
      </w:r>
      <w:r>
        <w:rPr>
          <w:rFonts w:eastAsia="Arial"/>
          <w:b/>
          <w:bCs/>
          <w:i/>
          <w:iCs/>
          <w:color w:val="000000"/>
        </w:rPr>
        <w:t>u</w:t>
      </w:r>
      <w:r w:rsidRPr="00C725DE">
        <w:rPr>
          <w:rFonts w:eastAsia="Arial"/>
          <w:b/>
          <w:bCs/>
          <w:i/>
          <w:iCs/>
          <w:color w:val="000000"/>
        </w:rPr>
        <w:t xml:space="preserve"> komputerowego do zabiegów </w:t>
      </w:r>
      <w:proofErr w:type="spellStart"/>
      <w:r w:rsidRPr="00C725DE">
        <w:rPr>
          <w:rFonts w:eastAsia="Arial"/>
          <w:b/>
          <w:bCs/>
          <w:i/>
          <w:iCs/>
          <w:color w:val="000000"/>
        </w:rPr>
        <w:t>krioablacji</w:t>
      </w:r>
      <w:proofErr w:type="spellEnd"/>
      <w:r w:rsidRPr="00BC3B10">
        <w:rPr>
          <w:rFonts w:eastAsia="Arial"/>
          <w:b/>
          <w:bCs/>
          <w:i/>
          <w:iCs/>
          <w:color w:val="000000"/>
        </w:rPr>
        <w:t xml:space="preserve"> </w:t>
      </w:r>
    </w:p>
    <w:p w14:paraId="2C9A266D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30C0DE31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0BC977DF" w14:textId="49E2F6B1" w:rsidR="00C725DE" w:rsidRPr="00D807FC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sz w:val="22"/>
          <w:szCs w:val="22"/>
        </w:rPr>
      </w:pPr>
      <w:r w:rsidRPr="00C725DE">
        <w:rPr>
          <w:sz w:val="22"/>
          <w:szCs w:val="22"/>
        </w:rPr>
        <w:t>Przedmiotem zamówienia jest dostawa, montaż i uruchomienie pełnowartościowego, fabrycznie nowego (na warunkach wynikających z opisu przedmiotu zamówienia), niebędącego próbką, nieuszkodzonego, nieregenerowanego, niemodyfikowanego, nie będącego uprzednio przedmiotem wystaw i prezentacji, kompletnego i gotowego do użycia po zamontowaniu (tj. bez konieczności jakichkolwiek dodatkowych zakupów i inwestycji), posiadającego wymagane prawem atesty i</w:t>
      </w:r>
      <w:r w:rsidR="00FC6388">
        <w:rPr>
          <w:sz w:val="22"/>
          <w:szCs w:val="22"/>
        </w:rPr>
        <w:t> </w:t>
      </w:r>
      <w:r w:rsidRPr="00C725DE">
        <w:rPr>
          <w:sz w:val="22"/>
          <w:szCs w:val="22"/>
        </w:rPr>
        <w:t xml:space="preserve">certyfikaty dopuszczające do obrotu na terenie Unii Europejskiej, nieobciążonego prawami osób lub podmiotów trzecich poniżej wyspecyfikowanego </w:t>
      </w:r>
      <w:r w:rsidR="00D807FC" w:rsidRPr="00D807FC">
        <w:rPr>
          <w:sz w:val="22"/>
          <w:szCs w:val="22"/>
        </w:rPr>
        <w:t xml:space="preserve">wielofunkcyjnego zestawu komputerowego do zabiegów </w:t>
      </w:r>
      <w:proofErr w:type="spellStart"/>
      <w:r w:rsidR="00D807FC" w:rsidRPr="00D807FC">
        <w:rPr>
          <w:sz w:val="22"/>
          <w:szCs w:val="22"/>
        </w:rPr>
        <w:t>krioablacji</w:t>
      </w:r>
      <w:proofErr w:type="spellEnd"/>
      <w:r w:rsidR="00D807FC" w:rsidRPr="00D807FC">
        <w:rPr>
          <w:sz w:val="22"/>
          <w:szCs w:val="22"/>
        </w:rPr>
        <w:t xml:space="preserve"> </w:t>
      </w:r>
      <w:r w:rsidRPr="00C725DE">
        <w:rPr>
          <w:sz w:val="22"/>
          <w:szCs w:val="22"/>
        </w:rPr>
        <w:t>– 1 szt.:</w:t>
      </w:r>
    </w:p>
    <w:p w14:paraId="72A705D0" w14:textId="77777777" w:rsidR="00D44723" w:rsidRDefault="00D44723"/>
    <w:tbl>
      <w:tblPr>
        <w:tblStyle w:val="a"/>
        <w:tblW w:w="1028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469"/>
        <w:gridCol w:w="2194"/>
        <w:gridCol w:w="1066"/>
        <w:gridCol w:w="68"/>
        <w:gridCol w:w="1917"/>
      </w:tblGrid>
      <w:tr w:rsidR="00D44723" w14:paraId="0880A9F3" w14:textId="77777777">
        <w:trPr>
          <w:trHeight w:val="68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C96EC5C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14F6393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Wymagane parametry techniczne i funkcjonalne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4FD20B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Wartość wymagana 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DDCAF0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 xml:space="preserve">Wartość oferowana 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563348E7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Punktacja</w:t>
            </w:r>
          </w:p>
        </w:tc>
      </w:tr>
      <w:tr w:rsidR="00D44723" w14:paraId="7D006E32" w14:textId="77777777">
        <w:trPr>
          <w:trHeight w:val="24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B04958F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9EA7754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2F085F8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6050344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>4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7FF1DEE2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D44723" w14:paraId="2EA9F06A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907C29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I.</w:t>
            </w:r>
          </w:p>
        </w:tc>
        <w:tc>
          <w:tcPr>
            <w:tcW w:w="77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5F7FE7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</w:rPr>
              <w:t>Parametry ogólne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5E9352E" w14:textId="77777777" w:rsidR="00D44723" w:rsidRDefault="00D447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</w:p>
        </w:tc>
      </w:tr>
      <w:tr w:rsidR="002531F4" w14:paraId="78A6DCEB" w14:textId="77777777" w:rsidTr="001F4639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73108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FD53D" w14:textId="128F8767" w:rsidR="00200777" w:rsidRDefault="00BB5B00" w:rsidP="00FC6388">
            <w:pPr>
              <w:pStyle w:val="Tekstkomentarza"/>
              <w:jc w:val="both"/>
            </w:pPr>
            <w:r>
              <w:t xml:space="preserve">W zestawie </w:t>
            </w:r>
            <w:r w:rsidR="002531F4" w:rsidRPr="00685F8F">
              <w:t>sprzęt i oprogramowanie systemu rejestracji parametrów elektrofizjologicznych — obejmujące zaawansowane aplikacje systemowe i</w:t>
            </w:r>
            <w:r w:rsidR="00562815">
              <w:t> </w:t>
            </w:r>
            <w:r w:rsidR="002531F4" w:rsidRPr="00685F8F">
              <w:t>kliniczne rejestrowania, analizy, dokumentacji danych klinicznych oraz zdarzeń rejestrowanych podczas badań elektrofizjologicznych pacjentów dorosłych i dzieci</w:t>
            </w:r>
            <w:r w:rsidR="00200777">
              <w:t>; zapewniające jednoczesny odbiór sygnału EKG, automatyczną rejestrację stymulacji programowanej, kontrolę parametrów ablacji, zachowywanie, przegląd i analizę danych oraz przegląd wydarzeń realizując funkcje:</w:t>
            </w:r>
          </w:p>
          <w:p w14:paraId="04945F9A" w14:textId="77777777" w:rsidR="00200777" w:rsidRDefault="00200777" w:rsidP="00FC6388">
            <w:pPr>
              <w:pStyle w:val="Tekstkomentarza"/>
              <w:jc w:val="both"/>
            </w:pPr>
            <w:r>
              <w:t>ekran real-</w:t>
            </w:r>
            <w:proofErr w:type="spellStart"/>
            <w:r>
              <w:t>time</w:t>
            </w:r>
            <w:proofErr w:type="spellEnd"/>
            <w:r>
              <w:t>, ekran post-</w:t>
            </w:r>
            <w:proofErr w:type="spellStart"/>
            <w:r>
              <w:t>processing</w:t>
            </w:r>
            <w:proofErr w:type="spellEnd"/>
            <w:r>
              <w:t>, ekran</w:t>
            </w:r>
          </w:p>
          <w:p w14:paraId="1650E42A" w14:textId="5A963B0A" w:rsidR="002531F4" w:rsidRPr="00685F8F" w:rsidRDefault="00200777" w:rsidP="00FC6388">
            <w:pPr>
              <w:jc w:val="both"/>
            </w:pPr>
            <w:r>
              <w:t xml:space="preserve">LOG, ekran i funkcja </w:t>
            </w:r>
            <w:proofErr w:type="spellStart"/>
            <w:r>
              <w:t>Holtera</w:t>
            </w:r>
            <w:proofErr w:type="spellEnd"/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DD415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E05A5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B4084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64671266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622D3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D47D7" w14:textId="661FA138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Komputer sterujący zgodny z wymaganiami producenta oprogramowania i systemu skonfigurowany do instalacji w sali zabiegowej ze sterownią wyposażony w monitory i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oprogramowanie: </w:t>
            </w:r>
          </w:p>
          <w:p w14:paraId="505A04CE" w14:textId="626E94C5" w:rsidR="002531F4" w:rsidRPr="00685F8F" w:rsidRDefault="002531F4" w:rsidP="00FC6388">
            <w:pPr>
              <w:pStyle w:val="Default"/>
              <w:numPr>
                <w:ilvl w:val="0"/>
                <w:numId w:val="3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</w:t>
            </w:r>
            <w:r w:rsidR="0076405A">
              <w:rPr>
                <w:sz w:val="20"/>
                <w:szCs w:val="20"/>
              </w:rPr>
              <w:t xml:space="preserve">dwa </w:t>
            </w:r>
            <w:r w:rsidRPr="00685F8F">
              <w:rPr>
                <w:sz w:val="20"/>
                <w:szCs w:val="20"/>
              </w:rPr>
              <w:t xml:space="preserve">monitory w Sali badań o przekątnej </w:t>
            </w:r>
            <w:r w:rsidR="00BB5B00">
              <w:rPr>
                <w:sz w:val="20"/>
                <w:szCs w:val="20"/>
              </w:rPr>
              <w:t xml:space="preserve">co najmniej </w:t>
            </w:r>
            <w:r w:rsidRPr="00685F8F">
              <w:rPr>
                <w:sz w:val="20"/>
                <w:szCs w:val="20"/>
              </w:rPr>
              <w:t>2</w:t>
            </w:r>
            <w:r w:rsidR="00BB5B00">
              <w:rPr>
                <w:sz w:val="20"/>
                <w:szCs w:val="20"/>
              </w:rPr>
              <w:t>3</w:t>
            </w:r>
            <w:r w:rsidRPr="00685F8F">
              <w:rPr>
                <w:sz w:val="20"/>
                <w:szCs w:val="20"/>
              </w:rPr>
              <w:t>” wysokiej rozdzielczości</w:t>
            </w:r>
            <w:r w:rsidR="00A503CC">
              <w:rPr>
                <w:sz w:val="20"/>
                <w:szCs w:val="20"/>
              </w:rPr>
              <w:t>, nie mniejszej niż</w:t>
            </w:r>
            <w:r w:rsidRPr="00685F8F">
              <w:rPr>
                <w:sz w:val="20"/>
                <w:szCs w:val="20"/>
              </w:rPr>
              <w:t xml:space="preserve"> 1920 x 1200  lub wyprowadzenie sygnału na duży monitor LDM (</w:t>
            </w:r>
            <w:proofErr w:type="spellStart"/>
            <w:r w:rsidRPr="00685F8F">
              <w:rPr>
                <w:sz w:val="20"/>
                <w:szCs w:val="20"/>
              </w:rPr>
              <w:t>Large</w:t>
            </w:r>
            <w:proofErr w:type="spellEnd"/>
            <w:r w:rsidRPr="00685F8F">
              <w:rPr>
                <w:sz w:val="20"/>
                <w:szCs w:val="20"/>
              </w:rPr>
              <w:t xml:space="preserve"> Display Monit</w:t>
            </w:r>
            <w:r w:rsidR="0076405A">
              <w:rPr>
                <w:sz w:val="20"/>
                <w:szCs w:val="20"/>
              </w:rPr>
              <w:t>o</w:t>
            </w:r>
            <w:r w:rsidRPr="00685F8F">
              <w:rPr>
                <w:sz w:val="20"/>
                <w:szCs w:val="20"/>
              </w:rPr>
              <w:t xml:space="preserve">r) </w:t>
            </w:r>
          </w:p>
          <w:p w14:paraId="3322D172" w14:textId="7501A23A" w:rsidR="002531F4" w:rsidRPr="00685F8F" w:rsidRDefault="002531F4" w:rsidP="00FC6388">
            <w:pPr>
              <w:pStyle w:val="Default"/>
              <w:numPr>
                <w:ilvl w:val="0"/>
                <w:numId w:val="3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oprogramowanie elektrofizjologiczne w najnowszej wersji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9BF41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B0D56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8DF96" w14:textId="6CFC0CF5" w:rsidR="002531F4" w:rsidRDefault="00BB5B00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&lt; 24” – 0 pkt</w:t>
            </w:r>
          </w:p>
          <w:p w14:paraId="41FB6539" w14:textId="50BA6181" w:rsidR="00BB5B00" w:rsidRDefault="00BB5B00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 w:rsidRPr="00BB5B00">
              <w:rPr>
                <w:u w:val="single"/>
              </w:rPr>
              <w:t>&gt;</w:t>
            </w:r>
            <w:r>
              <w:t xml:space="preserve"> 24” – 5 pkt</w:t>
            </w:r>
          </w:p>
        </w:tc>
      </w:tr>
      <w:tr w:rsidR="002531F4" w14:paraId="28473037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9B2F6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8FBEE" w14:textId="45A292D8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Komputer sterujący rejestracji danych </w:t>
            </w:r>
            <w:r w:rsidR="00EF3553">
              <w:rPr>
                <w:sz w:val="20"/>
                <w:szCs w:val="20"/>
              </w:rPr>
              <w:t>o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>parametrach technicznych</w:t>
            </w:r>
            <w:r w:rsidR="00EF3553">
              <w:rPr>
                <w:sz w:val="20"/>
                <w:szCs w:val="20"/>
              </w:rPr>
              <w:t xml:space="preserve"> odpowiednich do efektywnej pracy zestawu, co najmniej</w:t>
            </w:r>
            <w:r w:rsidRPr="00685F8F">
              <w:rPr>
                <w:sz w:val="20"/>
                <w:szCs w:val="20"/>
              </w:rPr>
              <w:t xml:space="preserve">: </w:t>
            </w:r>
          </w:p>
          <w:p w14:paraId="0E75BB2C" w14:textId="68ACD1E7" w:rsidR="002531F4" w:rsidRPr="00685F8F" w:rsidRDefault="002531F4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procesor 3.6 GHz Turbo </w:t>
            </w:r>
          </w:p>
          <w:p w14:paraId="559A3510" w14:textId="036A882C" w:rsidR="002531F4" w:rsidRPr="00685F8F" w:rsidRDefault="002531F4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dysk twardy SSD </w:t>
            </w:r>
            <w:r w:rsidR="00C725DE">
              <w:rPr>
                <w:sz w:val="20"/>
                <w:szCs w:val="20"/>
              </w:rPr>
              <w:t xml:space="preserve">min. </w:t>
            </w:r>
            <w:r w:rsidRPr="00685F8F">
              <w:rPr>
                <w:sz w:val="20"/>
                <w:szCs w:val="20"/>
              </w:rPr>
              <w:t xml:space="preserve">512 GB </w:t>
            </w:r>
          </w:p>
          <w:p w14:paraId="17F29BDA" w14:textId="77777777" w:rsidR="002531F4" w:rsidRPr="00685F8F" w:rsidRDefault="002531F4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napęd DVD RW, napęd SDHC </w:t>
            </w:r>
          </w:p>
          <w:p w14:paraId="5151C965" w14:textId="40E62069" w:rsidR="002531F4" w:rsidRPr="00685F8F" w:rsidRDefault="002531F4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MS SQL Server </w:t>
            </w:r>
          </w:p>
          <w:p w14:paraId="49A8014E" w14:textId="07AB4D78" w:rsidR="002531F4" w:rsidRPr="00685F8F" w:rsidRDefault="00EF3553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oprogramowanie operacyjne</w:t>
            </w:r>
            <w:r w:rsidR="002531F4" w:rsidRPr="00685F8F">
              <w:rPr>
                <w:sz w:val="20"/>
                <w:szCs w:val="20"/>
              </w:rPr>
              <w:t xml:space="preserve"> (64-bit) </w:t>
            </w:r>
          </w:p>
          <w:p w14:paraId="4D46F077" w14:textId="539BB483" w:rsidR="002531F4" w:rsidRPr="00685F8F" w:rsidRDefault="00EF3553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oprogramowanie do tworzenia dokumentów opisów badań – pliki tekstowe, arkusze kalkulacyjne, pliki prezentacji  </w:t>
            </w:r>
          </w:p>
          <w:p w14:paraId="3583EAFC" w14:textId="2751FE70" w:rsidR="002531F4" w:rsidRPr="00685F8F" w:rsidRDefault="002531F4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dedykowana klawiatura, mysz komputerowa </w:t>
            </w:r>
          </w:p>
          <w:p w14:paraId="20DA92A6" w14:textId="77777777" w:rsidR="002531F4" w:rsidRPr="00685F8F" w:rsidRDefault="002531F4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zasilacz UPS </w:t>
            </w:r>
          </w:p>
          <w:p w14:paraId="7D937462" w14:textId="250C3F81" w:rsidR="002531F4" w:rsidRPr="00685F8F" w:rsidRDefault="002531F4" w:rsidP="00FC6388">
            <w:pPr>
              <w:pStyle w:val="Default"/>
              <w:numPr>
                <w:ilvl w:val="0"/>
                <w:numId w:val="12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moduł transmisji sygnałów video HD Hub w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standardzie HDMI/DVI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4DED2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lastRenderedPageBreak/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4E4A6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47D49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3A0E692F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16786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BE894" w14:textId="7D4CC259" w:rsidR="002531F4" w:rsidRPr="00685F8F" w:rsidRDefault="0076405A" w:rsidP="00FC6388">
            <w:pPr>
              <w:pStyle w:val="Default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Trzy m</w:t>
            </w:r>
            <w:r w:rsidR="002531F4" w:rsidRPr="00685F8F">
              <w:rPr>
                <w:sz w:val="20"/>
                <w:szCs w:val="20"/>
              </w:rPr>
              <w:t xml:space="preserve">onitory w sterowni o przekątnej </w:t>
            </w:r>
            <w:r w:rsidR="00A503CC">
              <w:rPr>
                <w:sz w:val="20"/>
                <w:szCs w:val="20"/>
              </w:rPr>
              <w:t xml:space="preserve">co najmniej </w:t>
            </w:r>
            <w:r w:rsidR="002531F4" w:rsidRPr="00685F8F">
              <w:rPr>
                <w:sz w:val="20"/>
                <w:szCs w:val="20"/>
              </w:rPr>
              <w:t>2</w:t>
            </w:r>
            <w:r w:rsidR="00A503CC">
              <w:rPr>
                <w:sz w:val="20"/>
                <w:szCs w:val="20"/>
              </w:rPr>
              <w:t>3</w:t>
            </w:r>
            <w:r w:rsidR="002531F4" w:rsidRPr="00685F8F">
              <w:rPr>
                <w:sz w:val="20"/>
                <w:szCs w:val="20"/>
              </w:rPr>
              <w:t xml:space="preserve">”, rozdzielczość </w:t>
            </w:r>
            <w:r w:rsidR="00A503CC">
              <w:rPr>
                <w:sz w:val="20"/>
                <w:szCs w:val="20"/>
              </w:rPr>
              <w:t xml:space="preserve">nie mniejsza niż </w:t>
            </w:r>
            <w:r w:rsidR="002531F4" w:rsidRPr="00685F8F">
              <w:rPr>
                <w:sz w:val="20"/>
                <w:szCs w:val="20"/>
              </w:rPr>
              <w:t xml:space="preserve">1920 x 1200): </w:t>
            </w:r>
          </w:p>
          <w:p w14:paraId="4ED62CD6" w14:textId="0C0384AA" w:rsidR="002531F4" w:rsidRPr="00685F8F" w:rsidRDefault="002531F4" w:rsidP="00FC6388">
            <w:pPr>
              <w:pStyle w:val="Default"/>
              <w:numPr>
                <w:ilvl w:val="0"/>
                <w:numId w:val="5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monitor przebiegów dynamicznych do prezentacji mierzonych wartości </w:t>
            </w:r>
          </w:p>
          <w:p w14:paraId="0CBD6CB4" w14:textId="4FAC74BC" w:rsidR="002531F4" w:rsidRPr="00685F8F" w:rsidRDefault="002531F4" w:rsidP="00FC6388">
            <w:pPr>
              <w:pStyle w:val="Default"/>
              <w:numPr>
                <w:ilvl w:val="0"/>
                <w:numId w:val="5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- monitor dialogowy i analizy do komunikacji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systemem komputerowym stacji badań elektrofizjologicznych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FF3E1" w14:textId="7DE9B82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BEB4F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95067" w14:textId="77777777" w:rsidR="00A503CC" w:rsidRDefault="00A503CC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&lt; 24” – 0 pkt</w:t>
            </w:r>
          </w:p>
          <w:p w14:paraId="41E645BE" w14:textId="143E7DAD" w:rsidR="002531F4" w:rsidRDefault="00A503CC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 w:rsidRPr="00BB5B00">
              <w:rPr>
                <w:u w:val="single"/>
              </w:rPr>
              <w:t>&gt;</w:t>
            </w:r>
            <w:r>
              <w:t xml:space="preserve"> 24” – 5 pkt</w:t>
            </w:r>
          </w:p>
        </w:tc>
      </w:tr>
      <w:tr w:rsidR="002531F4" w14:paraId="17370DB0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5FDC6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BD518" w14:textId="2607336E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Cyfrowy wzmacniacz elektrofizjologiczny zapewniający całkowitą liczbę kanałów rejestracji </w:t>
            </w:r>
            <w:r w:rsidR="00416E9D">
              <w:rPr>
                <w:sz w:val="20"/>
                <w:szCs w:val="20"/>
              </w:rPr>
              <w:t xml:space="preserve">co najmniej </w:t>
            </w:r>
            <w:r w:rsidRPr="00685F8F">
              <w:rPr>
                <w:sz w:val="20"/>
                <w:szCs w:val="20"/>
              </w:rPr>
              <w:t xml:space="preserve">64 w tym: </w:t>
            </w:r>
          </w:p>
          <w:p w14:paraId="3BB4E2B1" w14:textId="77777777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- 48 kanałów wewnątrzsercowych </w:t>
            </w:r>
          </w:p>
          <w:p w14:paraId="25696264" w14:textId="77777777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- 96 wejścia cewnika elektrofizjologicznego </w:t>
            </w:r>
          </w:p>
          <w:p w14:paraId="56F051BF" w14:textId="77777777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- 12 kanałów EKG </w:t>
            </w:r>
          </w:p>
          <w:p w14:paraId="5C7CE7CC" w14:textId="77777777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- 4 kanały ciśnienia inwazyjnego </w:t>
            </w:r>
          </w:p>
          <w:p w14:paraId="73457CA1" w14:textId="1CEAD21F" w:rsidR="002531F4" w:rsidRPr="00685F8F" w:rsidRDefault="002531F4" w:rsidP="00FC6388">
            <w:pPr>
              <w:widowControl w:val="0"/>
              <w:jc w:val="both"/>
            </w:pPr>
            <w:r w:rsidRPr="00685F8F">
              <w:t xml:space="preserve">- 4 kanały stymulacji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B1550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D7C66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9D64C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  <w:p w14:paraId="65D182EA" w14:textId="77777777" w:rsidR="0017235C" w:rsidRPr="0017235C" w:rsidRDefault="0017235C" w:rsidP="00FC6388">
            <w:pPr>
              <w:jc w:val="both"/>
            </w:pPr>
          </w:p>
          <w:p w14:paraId="36DB52B5" w14:textId="77777777" w:rsidR="0017235C" w:rsidRDefault="0017235C" w:rsidP="00FC6388">
            <w:pPr>
              <w:jc w:val="both"/>
            </w:pPr>
          </w:p>
          <w:p w14:paraId="3F9A22D5" w14:textId="77777777" w:rsidR="0017235C" w:rsidRPr="0017235C" w:rsidRDefault="0017235C" w:rsidP="00FC6388">
            <w:pPr>
              <w:jc w:val="both"/>
            </w:pPr>
          </w:p>
        </w:tc>
      </w:tr>
      <w:tr w:rsidR="00C938F4" w14:paraId="0FA9D1CD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34E0F" w14:textId="77777777" w:rsidR="00C938F4" w:rsidRDefault="00C938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64A0D" w14:textId="085801BA" w:rsidR="00C938F4" w:rsidRPr="00C938F4" w:rsidRDefault="00C938F4" w:rsidP="00FC6388">
            <w:pPr>
              <w:pStyle w:val="Tekstkomentarza"/>
              <w:jc w:val="both"/>
            </w:pPr>
            <w:r w:rsidRPr="00C938F4">
              <w:t>Częstotliwości</w:t>
            </w:r>
            <w:r>
              <w:t xml:space="preserve"> </w:t>
            </w:r>
            <w:r w:rsidRPr="00C938F4">
              <w:t>próbkowania 1, 2, 4 kHz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39BD4" w14:textId="72F9CC0D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DFC50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58345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C938F4" w14:paraId="1F7C60D6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870AE" w14:textId="77777777" w:rsidR="00C938F4" w:rsidRDefault="00C938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7B10E" w14:textId="6513648A" w:rsidR="00C938F4" w:rsidRPr="00C938F4" w:rsidRDefault="00C938F4" w:rsidP="00FC6388">
            <w:pPr>
              <w:pStyle w:val="Tekstkomentarza"/>
              <w:jc w:val="both"/>
            </w:pPr>
            <w:r>
              <w:t>M</w:t>
            </w:r>
            <w:r w:rsidRPr="00C938F4">
              <w:t>ożliwość wyboru</w:t>
            </w:r>
            <w:r>
              <w:t xml:space="preserve"> </w:t>
            </w:r>
            <w:r w:rsidRPr="00C938F4">
              <w:t>próbkowania 12-bit lub 16-bit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04ADC" w14:textId="74160EEC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4E5E4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41AFE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C938F4" w14:paraId="7F25DD5E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2AFDF" w14:textId="77777777" w:rsidR="00C938F4" w:rsidRDefault="00C938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2039D" w14:textId="3ABD7EC1" w:rsidR="00C938F4" w:rsidRPr="00C938F4" w:rsidRDefault="00C938F4" w:rsidP="00FC6388">
            <w:pPr>
              <w:pStyle w:val="Tekstkomentarza"/>
              <w:jc w:val="both"/>
            </w:pPr>
            <w:r>
              <w:t>U</w:t>
            </w:r>
            <w:r w:rsidRPr="00C938F4">
              <w:t>stawienia</w:t>
            </w:r>
            <w:r>
              <w:t xml:space="preserve"> </w:t>
            </w:r>
            <w:r w:rsidRPr="00C938F4">
              <w:t>filtrów niezależnie dla pojedynczych kanałów</w:t>
            </w:r>
            <w:r>
              <w:t xml:space="preserve"> </w:t>
            </w:r>
            <w:r w:rsidRPr="00C938F4">
              <w:t>wewnątrzsercowych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4C6B" w14:textId="0D476BD9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D690F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4232A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C938F4" w14:paraId="71A196A5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27590" w14:textId="77777777" w:rsidR="00C938F4" w:rsidRDefault="00C938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4CDE2" w14:textId="0E99D749" w:rsidR="00C938F4" w:rsidRPr="00C938F4" w:rsidRDefault="00C938F4" w:rsidP="00FC6388">
            <w:pPr>
              <w:pStyle w:val="Tekstkomentarza"/>
              <w:jc w:val="both"/>
            </w:pPr>
            <w:r>
              <w:t>S</w:t>
            </w:r>
            <w:r w:rsidRPr="00C938F4">
              <w:t>zybkość przesuwu 6 –</w:t>
            </w:r>
            <w:r>
              <w:t xml:space="preserve"> </w:t>
            </w:r>
            <w:r w:rsidRPr="00C938F4">
              <w:t>800 mm/s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B3642" w14:textId="08011DE8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D760A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64569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C938F4" w14:paraId="1E3EF2F1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A6606" w14:textId="77777777" w:rsidR="00C938F4" w:rsidRDefault="00C938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8E9AC" w14:textId="4E40ABBF" w:rsidR="00C938F4" w:rsidRPr="00C938F4" w:rsidRDefault="00C938F4" w:rsidP="00FC6388">
            <w:pPr>
              <w:pStyle w:val="Tekstkomentarza"/>
              <w:jc w:val="both"/>
            </w:pPr>
            <w:r>
              <w:t>B</w:t>
            </w:r>
            <w:r w:rsidRPr="00C938F4">
              <w:t>ezpośredni szybki zapis badania</w:t>
            </w:r>
            <w:r>
              <w:t xml:space="preserve"> </w:t>
            </w:r>
            <w:r w:rsidRPr="00C938F4">
              <w:t>na dysku twardym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917C4" w14:textId="2DE4F7FE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1A175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BC485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C938F4" w14:paraId="0D8316D2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6D969" w14:textId="77777777" w:rsidR="00C938F4" w:rsidRDefault="00C938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D69DA" w14:textId="5B4EFB3B" w:rsidR="00C938F4" w:rsidRPr="00C938F4" w:rsidRDefault="00C938F4" w:rsidP="00FC6388">
            <w:pPr>
              <w:pStyle w:val="Tekstkomentarza"/>
              <w:jc w:val="both"/>
            </w:pPr>
            <w:r>
              <w:t>D</w:t>
            </w:r>
            <w:r w:rsidRPr="00C938F4">
              <w:t>owolna konfiguracja kanałów, grup kanałów,</w:t>
            </w:r>
          </w:p>
          <w:p w14:paraId="022F3FC1" w14:textId="1F222522" w:rsidR="00C938F4" w:rsidRPr="00C938F4" w:rsidRDefault="00C938F4" w:rsidP="00FC6388">
            <w:pPr>
              <w:pStyle w:val="Tekstkomentarza"/>
              <w:jc w:val="both"/>
            </w:pPr>
            <w:r w:rsidRPr="00C938F4">
              <w:t>kanałów stymulacyjnych i odpowiadających</w:t>
            </w:r>
            <w:r>
              <w:t xml:space="preserve"> </w:t>
            </w:r>
            <w:r w:rsidRPr="00C938F4">
              <w:t>im skrótów, ekranów, protokołów badania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D81D6" w14:textId="440A9348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AEDD3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28487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C938F4" w14:paraId="7D072845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8A950" w14:textId="77777777" w:rsidR="00C938F4" w:rsidRDefault="00C938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01BC5" w14:textId="677EE613" w:rsidR="00C938F4" w:rsidRPr="00C938F4" w:rsidRDefault="00C938F4" w:rsidP="00FC6388">
            <w:pPr>
              <w:pStyle w:val="Tekstkomentarza"/>
              <w:jc w:val="both"/>
            </w:pPr>
            <w:r>
              <w:t>P</w:t>
            </w:r>
            <w:r w:rsidRPr="00C938F4">
              <w:t>omiar i prezentacja bieżącego cyklu/rytmu</w:t>
            </w:r>
          </w:p>
          <w:p w14:paraId="2B744EC9" w14:textId="04CC7085" w:rsidR="00C938F4" w:rsidRPr="00C938F4" w:rsidRDefault="00C938F4" w:rsidP="00FC6388">
            <w:pPr>
              <w:pStyle w:val="Tekstkomentarza"/>
              <w:jc w:val="both"/>
            </w:pPr>
            <w:r w:rsidRPr="00C938F4">
              <w:t>pacjenta z dowolnie wybranych dwóch</w:t>
            </w:r>
            <w:r>
              <w:t xml:space="preserve"> </w:t>
            </w:r>
            <w:r w:rsidRPr="00C938F4">
              <w:t>kanałów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F3E00" w14:textId="64C0F9FC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A5CB2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2D235" w14:textId="77777777" w:rsidR="00C938F4" w:rsidRDefault="00C938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10B2F093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4D747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39D6D" w14:textId="5B887DB2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Baza danych umożliwiająca przechowywanie wyników badań: danych demograficznych pacjentów wraz z zarejestrowanymi przynależnymi przebiegami EKG, przebiegami sygnałów wewnątrzsercowych IC, przebiegami ciśnień inwazyjnych oraz innymi mierzonymi parametrami,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wyliczonymi wskaźnikami, krzywymi, protokołami badań dla minimum 100 pacjentów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B483F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F7712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7D3BE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0614EBD4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3F4FE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A99F3" w14:textId="0EEF7AE0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Oprogramowanie systemowe zgodne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>wymaganiami producenta oprogramowania operatorskiego systemu elektrofizjologicznego wraz z pakietem biurowym zapewniające kompatybilność (odtwarzanie, przeglądanie, edycja) danych zapisów hemodynamicznych i elektrofizjologicznych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obecnie posiadanego systemu. </w:t>
            </w:r>
            <w:r w:rsidR="009C596A">
              <w:rPr>
                <w:sz w:val="20"/>
                <w:szCs w:val="20"/>
              </w:rPr>
              <w:t xml:space="preserve">Dostępny </w:t>
            </w:r>
            <w:r w:rsidRPr="00685F8F">
              <w:rPr>
                <w:sz w:val="20"/>
                <w:szCs w:val="20"/>
              </w:rPr>
              <w:t xml:space="preserve">interfejs użytkownika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0EBC6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1E55E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92A35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574BDB49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7DCCF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444AE" w14:textId="66079C8C" w:rsidR="002531F4" w:rsidRPr="00685F8F" w:rsidRDefault="002531F4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Oprogramowanie elektrofizjologiczne pozwalające na jednoczesny odbiór sygnału, kontrolę parametrów ablacji, zapamiętywanie, przegląd </w:t>
            </w:r>
            <w:r w:rsidRPr="00685F8F">
              <w:rPr>
                <w:sz w:val="20"/>
                <w:szCs w:val="20"/>
              </w:rPr>
              <w:lastRenderedPageBreak/>
              <w:t>i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analizę danych, przegląd wydarzeń co najmniej dla funkcji realizowanych w następującym zakresie: </w:t>
            </w:r>
          </w:p>
          <w:p w14:paraId="53DBBF78" w14:textId="325969BB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tryb synchronizacji i wyzwalania tzw. </w:t>
            </w:r>
            <w:proofErr w:type="spellStart"/>
            <w:r w:rsidRPr="00685F8F">
              <w:rPr>
                <w:sz w:val="20"/>
                <w:szCs w:val="20"/>
              </w:rPr>
              <w:t>Trigger</w:t>
            </w:r>
            <w:proofErr w:type="spellEnd"/>
            <w:r w:rsidRPr="00685F8F">
              <w:rPr>
                <w:sz w:val="20"/>
                <w:szCs w:val="20"/>
              </w:rPr>
              <w:t xml:space="preserve"> </w:t>
            </w:r>
            <w:proofErr w:type="spellStart"/>
            <w:r w:rsidRPr="00685F8F">
              <w:rPr>
                <w:sz w:val="20"/>
                <w:szCs w:val="20"/>
              </w:rPr>
              <w:t>mode</w:t>
            </w:r>
            <w:proofErr w:type="spellEnd"/>
            <w:r w:rsidRPr="00685F8F">
              <w:rPr>
                <w:sz w:val="20"/>
                <w:szCs w:val="20"/>
              </w:rPr>
              <w:t xml:space="preserve"> </w:t>
            </w:r>
          </w:p>
          <w:p w14:paraId="304D4CF7" w14:textId="1C456B39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możliwość grupowania sygnałów EKG i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wewnątrzsercowych, </w:t>
            </w:r>
          </w:p>
          <w:p w14:paraId="208E6890" w14:textId="77777777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autodetekcja stymulacji, </w:t>
            </w:r>
          </w:p>
          <w:p w14:paraId="124E2512" w14:textId="77777777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PPI – post </w:t>
            </w:r>
            <w:proofErr w:type="spellStart"/>
            <w:r w:rsidRPr="00685F8F">
              <w:rPr>
                <w:sz w:val="20"/>
                <w:szCs w:val="20"/>
              </w:rPr>
              <w:t>pacing</w:t>
            </w:r>
            <w:proofErr w:type="spellEnd"/>
            <w:r w:rsidRPr="00685F8F">
              <w:rPr>
                <w:sz w:val="20"/>
                <w:szCs w:val="20"/>
              </w:rPr>
              <w:t xml:space="preserve"> interwał, </w:t>
            </w:r>
          </w:p>
          <w:p w14:paraId="5AF0E553" w14:textId="77777777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filtr adaptacyjny wspomagający redukcję szumów sieci energetycznej </w:t>
            </w:r>
          </w:p>
          <w:p w14:paraId="669A8D6C" w14:textId="77777777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filtr sieciowy o częstotliwości 50 [</w:t>
            </w:r>
            <w:proofErr w:type="spellStart"/>
            <w:r w:rsidRPr="00685F8F">
              <w:rPr>
                <w:sz w:val="20"/>
                <w:szCs w:val="20"/>
              </w:rPr>
              <w:t>Hz</w:t>
            </w:r>
            <w:proofErr w:type="spellEnd"/>
            <w:r w:rsidRPr="00685F8F">
              <w:rPr>
                <w:sz w:val="20"/>
                <w:szCs w:val="20"/>
              </w:rPr>
              <w:t>] i 60 [</w:t>
            </w:r>
            <w:proofErr w:type="spellStart"/>
            <w:r w:rsidRPr="00685F8F">
              <w:rPr>
                <w:sz w:val="20"/>
                <w:szCs w:val="20"/>
              </w:rPr>
              <w:t>Hz</w:t>
            </w:r>
            <w:proofErr w:type="spellEnd"/>
            <w:r w:rsidRPr="00685F8F">
              <w:rPr>
                <w:sz w:val="20"/>
                <w:szCs w:val="20"/>
              </w:rPr>
              <w:t xml:space="preserve">] dedykowany dla każdego z kanałów wewnątrzsercowych i EKG </w:t>
            </w:r>
          </w:p>
          <w:p w14:paraId="79F72470" w14:textId="40BB0B4A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filtr sieciowy drugiej, trzeciej i kolejnych harmonicznych dedykowany dla każdego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kanałów wewnątrzsercowych i EKG </w:t>
            </w:r>
          </w:p>
          <w:p w14:paraId="193DDED7" w14:textId="653F4F0A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okno wyrównywania interwałów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wyzwalaniem: wizualizuje dane wyrównane na wspólnym wzorcu </w:t>
            </w:r>
          </w:p>
          <w:p w14:paraId="759AA536" w14:textId="77777777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dwa okna czasu rzeczywistego, pozwalające na korzystanie z trybu wyzwalania lub niezależnej oceny zdarzeń w czasie rzeczywistym </w:t>
            </w:r>
          </w:p>
          <w:p w14:paraId="48C0F0EB" w14:textId="77777777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nakładanie sygnału na wcześniej oznakowaną morfologię, z widocznym procentowym poziomem dopasowania </w:t>
            </w:r>
          </w:p>
          <w:p w14:paraId="2CE73B38" w14:textId="1E530AF1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analiza beat-to-beat wyświetlana na sygnale w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oknie przebiegów rzeczywistych, wizualizacja długości cyklu </w:t>
            </w:r>
          </w:p>
          <w:p w14:paraId="3DD790A3" w14:textId="77777777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wyświetlanie do 5 okien przeglądowych, określanych w sposób niezależny, w celu identyfikacji typów morfologii </w:t>
            </w:r>
          </w:p>
          <w:p w14:paraId="13D9F844" w14:textId="7B4D8B25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automatyczne pomiary odstępów, automatyczne wykrywanie i wyświetlanie odstępów przewodzenia, w tym: SNRT, ARP, RRP, blok, arytmia, okresy refrakcji </w:t>
            </w:r>
          </w:p>
          <w:p w14:paraId="2C16137C" w14:textId="5335CDBC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autodetekcja aplikacji RF z generatora ablacji i</w:t>
            </w:r>
            <w:r w:rsidR="00562815">
              <w:rPr>
                <w:sz w:val="20"/>
                <w:szCs w:val="20"/>
              </w:rPr>
              <w:t> </w:t>
            </w:r>
            <w:proofErr w:type="spellStart"/>
            <w:r w:rsidRPr="00685F8F">
              <w:rPr>
                <w:sz w:val="20"/>
                <w:szCs w:val="20"/>
              </w:rPr>
              <w:t>Cryo</w:t>
            </w:r>
            <w:proofErr w:type="spellEnd"/>
            <w:r w:rsidRPr="00685F8F">
              <w:rPr>
                <w:sz w:val="20"/>
                <w:szCs w:val="20"/>
              </w:rPr>
              <w:t xml:space="preserve">-ablacji </w:t>
            </w:r>
          </w:p>
          <w:p w14:paraId="65F63A29" w14:textId="6E96195C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przesuw </w:t>
            </w:r>
            <w:r w:rsidR="000C6526">
              <w:rPr>
                <w:sz w:val="20"/>
                <w:szCs w:val="20"/>
              </w:rPr>
              <w:t xml:space="preserve">co najmniej </w:t>
            </w:r>
            <w:r w:rsidRPr="00685F8F">
              <w:rPr>
                <w:sz w:val="20"/>
                <w:szCs w:val="20"/>
              </w:rPr>
              <w:t xml:space="preserve">6 mm/s - 800 mm/s na ekranie czasu rzeczywistego oraz do </w:t>
            </w:r>
            <w:r w:rsidR="000C6526">
              <w:rPr>
                <w:sz w:val="20"/>
                <w:szCs w:val="20"/>
              </w:rPr>
              <w:t xml:space="preserve">co najmniej </w:t>
            </w:r>
            <w:r w:rsidRPr="00685F8F">
              <w:rPr>
                <w:sz w:val="20"/>
                <w:szCs w:val="20"/>
              </w:rPr>
              <w:t xml:space="preserve">1600 mm/s w oknie analizy </w:t>
            </w:r>
          </w:p>
          <w:p w14:paraId="21CEE544" w14:textId="42CF6B84" w:rsidR="002531F4" w:rsidRPr="00685F8F" w:rsidRDefault="002531F4" w:rsidP="00FC6388">
            <w:pPr>
              <w:pStyle w:val="Default"/>
              <w:numPr>
                <w:ilvl w:val="0"/>
                <w:numId w:val="9"/>
              </w:numPr>
              <w:ind w:left="455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monitorowanie ciśnień inwazyjnych i alarmy dźwiękowe ułatwiające rejestrację danych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E231E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lastRenderedPageBreak/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5FF53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113A7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70434CB7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875C2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53F49" w14:textId="7A6CDD0E" w:rsidR="00714B50" w:rsidRPr="00685F8F" w:rsidRDefault="00714B50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Algorytmy prezentacji sygnałów zapewniające wy</w:t>
            </w:r>
            <w:r w:rsidR="000C6526">
              <w:rPr>
                <w:sz w:val="20"/>
                <w:szCs w:val="20"/>
              </w:rPr>
              <w:t>soką</w:t>
            </w:r>
            <w:r w:rsidRPr="00685F8F">
              <w:rPr>
                <w:sz w:val="20"/>
                <w:szCs w:val="20"/>
              </w:rPr>
              <w:t xml:space="preserve"> jakość prezentacji krzywych, poprawiające wizualizację niskich potencjałów (słabych sygnałów fizjologicznych) - interfejs użytkownika z funkcją definiowania ustawień przebiegów elektrofizjologicznych w zakresie regulacji parametrów: </w:t>
            </w:r>
          </w:p>
          <w:p w14:paraId="00E98786" w14:textId="1947C848" w:rsidR="00714B50" w:rsidRPr="00685F8F" w:rsidRDefault="00714B50" w:rsidP="00FC6388">
            <w:pPr>
              <w:pStyle w:val="Default"/>
              <w:numPr>
                <w:ilvl w:val="0"/>
                <w:numId w:val="10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intensywności / natężenia prezentacji przebiegów EKG, wewnątrzsercowych IC, ciśnień inwazyjnych IBP, </w:t>
            </w:r>
          </w:p>
          <w:p w14:paraId="6F3A5F14" w14:textId="02C3410C" w:rsidR="002531F4" w:rsidRPr="00685F8F" w:rsidRDefault="00714B50" w:rsidP="00FC6388">
            <w:pPr>
              <w:pStyle w:val="Default"/>
              <w:numPr>
                <w:ilvl w:val="0"/>
                <w:numId w:val="10"/>
              </w:numPr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- regulacji poziomej i pionowej szerokości wzorca zapisów EKG, IC i fali ciśnień inwazyjnych IBP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E66AC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59740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81FA9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04E9A88C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2FCC4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7E7CE" w14:textId="4F0DECC6" w:rsidR="002531F4" w:rsidRPr="00685F8F" w:rsidRDefault="00714B50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Komunikacja z generatorem ablacji i </w:t>
            </w:r>
            <w:proofErr w:type="spellStart"/>
            <w:r w:rsidRPr="00685F8F">
              <w:rPr>
                <w:sz w:val="20"/>
                <w:szCs w:val="20"/>
              </w:rPr>
              <w:t>cryo</w:t>
            </w:r>
            <w:proofErr w:type="spellEnd"/>
            <w:r w:rsidRPr="00685F8F">
              <w:rPr>
                <w:sz w:val="20"/>
                <w:szCs w:val="20"/>
              </w:rPr>
              <w:t xml:space="preserve">-ablacji – rzeczywista prezentacja numeryczna i czasowa dodatnich i ujemnych temperatur, rejestracja całkowitego czasu ablacji i </w:t>
            </w:r>
            <w:proofErr w:type="spellStart"/>
            <w:r w:rsidRPr="00685F8F">
              <w:rPr>
                <w:sz w:val="20"/>
                <w:szCs w:val="20"/>
              </w:rPr>
              <w:t>cryo</w:t>
            </w:r>
            <w:proofErr w:type="spellEnd"/>
            <w:r w:rsidRPr="00685F8F">
              <w:rPr>
                <w:sz w:val="20"/>
                <w:szCs w:val="20"/>
              </w:rPr>
              <w:t xml:space="preserve">-ablacji (współpraca z generatorami ablacji znajdującymi się na wyposażeniu pracowni w tym: </w:t>
            </w:r>
            <w:proofErr w:type="spellStart"/>
            <w:r w:rsidRPr="00685F8F">
              <w:rPr>
                <w:sz w:val="20"/>
                <w:szCs w:val="20"/>
              </w:rPr>
              <w:t>Stockert</w:t>
            </w:r>
            <w:proofErr w:type="spellEnd"/>
            <w:r w:rsidRPr="00685F8F">
              <w:rPr>
                <w:sz w:val="20"/>
                <w:szCs w:val="20"/>
              </w:rPr>
              <w:t xml:space="preserve">, </w:t>
            </w:r>
            <w:proofErr w:type="spellStart"/>
            <w:r w:rsidRPr="00685F8F">
              <w:rPr>
                <w:sz w:val="20"/>
                <w:szCs w:val="20"/>
              </w:rPr>
              <w:t>SmartAblate</w:t>
            </w:r>
            <w:proofErr w:type="spellEnd"/>
            <w:r w:rsidRPr="00685F8F">
              <w:rPr>
                <w:sz w:val="20"/>
                <w:szCs w:val="20"/>
              </w:rPr>
              <w:t xml:space="preserve">, </w:t>
            </w:r>
            <w:proofErr w:type="spellStart"/>
            <w:r w:rsidRPr="00685F8F">
              <w:rPr>
                <w:sz w:val="20"/>
                <w:szCs w:val="20"/>
              </w:rPr>
              <w:t>nGEN</w:t>
            </w:r>
            <w:proofErr w:type="spellEnd"/>
            <w:r w:rsidRPr="00685F8F">
              <w:rPr>
                <w:sz w:val="20"/>
                <w:szCs w:val="20"/>
              </w:rPr>
              <w:t xml:space="preserve">, Maestro, </w:t>
            </w:r>
            <w:proofErr w:type="spellStart"/>
            <w:r w:rsidRPr="00685F8F">
              <w:rPr>
                <w:sz w:val="20"/>
                <w:szCs w:val="20"/>
              </w:rPr>
              <w:t>Atakr</w:t>
            </w:r>
            <w:proofErr w:type="spellEnd"/>
            <w:r w:rsidRPr="00685F8F">
              <w:rPr>
                <w:sz w:val="20"/>
                <w:szCs w:val="20"/>
              </w:rPr>
              <w:t xml:space="preserve">, Amper, </w:t>
            </w:r>
            <w:proofErr w:type="spellStart"/>
            <w:r w:rsidRPr="00685F8F">
              <w:rPr>
                <w:sz w:val="20"/>
                <w:szCs w:val="20"/>
              </w:rPr>
              <w:t>Hat</w:t>
            </w:r>
            <w:proofErr w:type="spellEnd"/>
            <w:r w:rsidRPr="00685F8F">
              <w:rPr>
                <w:sz w:val="20"/>
                <w:szCs w:val="20"/>
              </w:rPr>
              <w:t xml:space="preserve">, </w:t>
            </w:r>
            <w:proofErr w:type="spellStart"/>
            <w:r w:rsidRPr="00685F8F">
              <w:rPr>
                <w:sz w:val="20"/>
                <w:szCs w:val="20"/>
              </w:rPr>
              <w:t>CryoCath</w:t>
            </w:r>
            <w:proofErr w:type="spellEnd"/>
            <w:r w:rsidRPr="00685F8F">
              <w:rPr>
                <w:sz w:val="20"/>
                <w:szCs w:val="20"/>
              </w:rPr>
              <w:t xml:space="preserve">)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4CCA9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C4EED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CCAB7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3B3F58B8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3C313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F7CEE" w14:textId="3D694FB5" w:rsidR="002531F4" w:rsidRPr="00685F8F" w:rsidRDefault="00190B4A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Dostęp do protokołów badań oraz możliwość definiowania własnych protokołów badań tzw. makr post</w:t>
            </w:r>
            <w:r w:rsidR="00742783">
              <w:rPr>
                <w:sz w:val="20"/>
                <w:szCs w:val="20"/>
              </w:rPr>
              <w:t>ę</w:t>
            </w:r>
            <w:r w:rsidRPr="00685F8F">
              <w:rPr>
                <w:sz w:val="20"/>
                <w:szCs w:val="20"/>
              </w:rPr>
              <w:t xml:space="preserve">powania stosowanych podczas zabiegów interwencyjnych zgodnie z wytycznymi i zaleceniami pracowni elektrofizjologicznej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885D0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23DC1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7C9A4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4EC5AFB7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B50E8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B8163" w14:textId="0FEA3999" w:rsidR="002531F4" w:rsidRPr="00685F8F" w:rsidRDefault="00190B4A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Automatyczne konfigurowanie stron ekranów pod kątem przeprowadzanych procedur mające na celu szybkie dopasowanie ekranów co najmniej dla badań typu: diagnostyka EP, ablacja klasyczna, ablacja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systemem 3D itp.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F9A23" w14:textId="77777777" w:rsidR="002531F4" w:rsidRDefault="00000000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sdt>
              <w:sdtPr>
                <w:tag w:val="goog_rdk_32"/>
                <w:id w:val="633589013"/>
              </w:sdtPr>
              <w:sdtContent>
                <w:r w:rsidR="002531F4">
                  <w:t>TAK</w:t>
                </w:r>
              </w:sdtContent>
            </w:sdt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9357D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5D128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2531F4" w14:paraId="3A68543A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2E490" w14:textId="77777777" w:rsidR="002531F4" w:rsidRDefault="002531F4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BA198" w14:textId="5F1308F4" w:rsidR="002531F4" w:rsidRPr="00685F8F" w:rsidRDefault="00190B4A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Moduł raportów elektrofizjologicznych, dowolnie konfigurowanych wg typu badania, możliwość kreacji szablonów badań, eksport danych w formacji MS Word lub PDF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346AC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B0808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FE2AF" w14:textId="77777777" w:rsidR="002531F4" w:rsidRDefault="002531F4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742783" w14:paraId="663D4284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6CACF" w14:textId="77777777" w:rsidR="00742783" w:rsidRDefault="00742783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F0D30" w14:textId="155CAEA7" w:rsidR="00742783" w:rsidRPr="00685F8F" w:rsidRDefault="00742783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Zintegrowany system archiwizacji danych w postaci napędu SD do zapisu w trybie rzeczywistym badań i raportów, obsługiwana pojemność nośników danych SDHC od 16GB 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9C7CD" w14:textId="59D10A58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2C364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E847B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742783" w14:paraId="30F65A24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A8046" w14:textId="77777777" w:rsidR="00742783" w:rsidRDefault="00742783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7C331" w14:textId="7646D0E5" w:rsidR="00742783" w:rsidRPr="00685F8F" w:rsidRDefault="00742783" w:rsidP="00FC6388">
            <w:pPr>
              <w:pStyle w:val="Default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</w:t>
            </w:r>
            <w:r w:rsidRPr="00685F8F">
              <w:rPr>
                <w:sz w:val="20"/>
                <w:szCs w:val="20"/>
              </w:rPr>
              <w:t>lawiatura dedykowana do zastosowań w trakcie badań hemodynamicznych i elektrofizjologicznych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>możliwością wyboru co najmniej: przycisków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oznaczeniami ciśnień inwazyjnych, przycisków zmiany skali, wzmocnienia i odświeżania ekranu, szybkiego dostępu do pomiarów typu ARP, RRP, SNRT, blok, pomiary interwałów sercowych, </w:t>
            </w:r>
            <w:proofErr w:type="spellStart"/>
            <w:r w:rsidRPr="00685F8F">
              <w:rPr>
                <w:i/>
                <w:iCs/>
                <w:sz w:val="20"/>
                <w:szCs w:val="20"/>
              </w:rPr>
              <w:t>Trigger</w:t>
            </w:r>
            <w:proofErr w:type="spellEnd"/>
            <w:r w:rsidRPr="00685F8F">
              <w:rPr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685F8F">
              <w:rPr>
                <w:i/>
                <w:iCs/>
                <w:sz w:val="20"/>
                <w:szCs w:val="20"/>
              </w:rPr>
              <w:t>mode</w:t>
            </w:r>
            <w:proofErr w:type="spellEnd"/>
            <w:r w:rsidRPr="00685F8F">
              <w:rPr>
                <w:sz w:val="20"/>
                <w:szCs w:val="20"/>
              </w:rPr>
              <w:t xml:space="preserve">, </w:t>
            </w:r>
            <w:proofErr w:type="spellStart"/>
            <w:r w:rsidRPr="00685F8F">
              <w:rPr>
                <w:sz w:val="20"/>
                <w:szCs w:val="20"/>
              </w:rPr>
              <w:t>ClearMatch</w:t>
            </w:r>
            <w:proofErr w:type="spellEnd"/>
            <w:r w:rsidRPr="00685F8F">
              <w:rPr>
                <w:sz w:val="20"/>
                <w:szCs w:val="20"/>
              </w:rPr>
              <w:t xml:space="preserve">,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7E666" w14:textId="05AF337B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EA85A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D619A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742783" w14:paraId="0CCDDD32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616C8" w14:textId="77777777" w:rsidR="00742783" w:rsidRDefault="00742783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4E0E7" w14:textId="154443D7" w:rsidR="00742783" w:rsidRPr="00685F8F" w:rsidRDefault="00742783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UPS dla stacji badań elektrofizjologicznych umożliwiający w przypadku zaniku zasilania zapisanie w pamięci zmierzonych krzywych/ wyliczonych parametrów hemodynamicznych i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>elektrofizjologicznych. UPS zabezpieczający całą część komputerową systemu przed utratą danych w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przypadku zaniku napięcia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4ED7C" w14:textId="2D56A68A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799A5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E227C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742783" w14:paraId="4507014B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476EF" w14:textId="77777777" w:rsidR="00742783" w:rsidRDefault="00742783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36E97" w14:textId="4A305811" w:rsidR="00742783" w:rsidRPr="00685F8F" w:rsidRDefault="00742783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Interfejs komunikacji importu danych pacjenta typu DICOM MWL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66070" w14:textId="703FCE76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E75E7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DEC83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742783" w14:paraId="49FFF96F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435D9" w14:textId="77777777" w:rsidR="00742783" w:rsidRDefault="00742783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2A8D1" w14:textId="1106EC21" w:rsidR="00742783" w:rsidRPr="00685F8F" w:rsidRDefault="00742783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Interfejs eksportu danych i raportów HL7 do systemu szpitalnego (bez zapewnienia usługi podłączenia), wsparcie standardu MLLP (</w:t>
            </w:r>
            <w:proofErr w:type="spellStart"/>
            <w:r w:rsidRPr="00685F8F">
              <w:rPr>
                <w:sz w:val="20"/>
                <w:szCs w:val="20"/>
              </w:rPr>
              <w:t>Minimal</w:t>
            </w:r>
            <w:proofErr w:type="spellEnd"/>
            <w:r w:rsidRPr="00685F8F">
              <w:rPr>
                <w:sz w:val="20"/>
                <w:szCs w:val="20"/>
              </w:rPr>
              <w:t xml:space="preserve"> Lower </w:t>
            </w:r>
            <w:proofErr w:type="spellStart"/>
            <w:r w:rsidRPr="00685F8F">
              <w:rPr>
                <w:sz w:val="20"/>
                <w:szCs w:val="20"/>
              </w:rPr>
              <w:t>Layer</w:t>
            </w:r>
            <w:proofErr w:type="spellEnd"/>
            <w:r w:rsidRPr="00685F8F">
              <w:rPr>
                <w:sz w:val="20"/>
                <w:szCs w:val="20"/>
              </w:rPr>
              <w:t xml:space="preserve"> </w:t>
            </w:r>
            <w:proofErr w:type="spellStart"/>
            <w:r w:rsidRPr="00685F8F">
              <w:rPr>
                <w:sz w:val="20"/>
                <w:szCs w:val="20"/>
              </w:rPr>
              <w:t>Protocol</w:t>
            </w:r>
            <w:proofErr w:type="spellEnd"/>
            <w:r w:rsidRPr="00685F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30B62" w14:textId="5AE08614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85D95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B09B4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742783" w14:paraId="124DEC80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6B9FA" w14:textId="77777777" w:rsidR="00742783" w:rsidRDefault="00742783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951F6" w14:textId="122E6797" w:rsidR="00742783" w:rsidRPr="00685F8F" w:rsidRDefault="00742783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 xml:space="preserve">Okablowanie video w standardzie HDMI i zasilające oraz osprzęt instalacyjny dostosowany do profilu sali zabiegowej i sterowni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A0F4D" w14:textId="7284A393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9F202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62C4A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742783" w14:paraId="695AAA96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40A43" w14:textId="77777777" w:rsidR="00742783" w:rsidRDefault="00742783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A9A56" w14:textId="708B1205" w:rsidR="00742783" w:rsidRPr="00685F8F" w:rsidRDefault="00742783" w:rsidP="00FC6388">
            <w:pPr>
              <w:pStyle w:val="Default"/>
              <w:jc w:val="both"/>
              <w:rPr>
                <w:sz w:val="20"/>
                <w:szCs w:val="20"/>
              </w:rPr>
            </w:pPr>
            <w:r w:rsidRPr="00685F8F">
              <w:rPr>
                <w:sz w:val="20"/>
                <w:szCs w:val="20"/>
              </w:rPr>
              <w:t>System zapewnia</w:t>
            </w:r>
            <w:r w:rsidR="00661574">
              <w:rPr>
                <w:sz w:val="20"/>
                <w:szCs w:val="20"/>
              </w:rPr>
              <w:t>jący</w:t>
            </w:r>
            <w:r w:rsidRPr="00685F8F">
              <w:rPr>
                <w:sz w:val="20"/>
                <w:szCs w:val="20"/>
              </w:rPr>
              <w:t xml:space="preserve"> kompatybilność z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dedykowanym serwerem i stacją kliniczną badań inwazyjnych </w:t>
            </w:r>
            <w:r w:rsidR="00A81DBA">
              <w:rPr>
                <w:sz w:val="20"/>
                <w:szCs w:val="20"/>
              </w:rPr>
              <w:t xml:space="preserve">(w ramach linii z oferty </w:t>
            </w:r>
            <w:r w:rsidRPr="00685F8F">
              <w:rPr>
                <w:sz w:val="20"/>
                <w:szCs w:val="20"/>
              </w:rPr>
              <w:t xml:space="preserve">tego samego producenta </w:t>
            </w:r>
            <w:r w:rsidR="00A81DBA">
              <w:rPr>
                <w:sz w:val="20"/>
                <w:szCs w:val="20"/>
              </w:rPr>
              <w:t xml:space="preserve">co zestaw) </w:t>
            </w:r>
            <w:r w:rsidRPr="00685F8F">
              <w:rPr>
                <w:sz w:val="20"/>
                <w:szCs w:val="20"/>
              </w:rPr>
              <w:t xml:space="preserve">do celów archiwizacji </w:t>
            </w:r>
            <w:r w:rsidRPr="00685F8F">
              <w:rPr>
                <w:sz w:val="20"/>
                <w:szCs w:val="20"/>
              </w:rPr>
              <w:lastRenderedPageBreak/>
              <w:t>i</w:t>
            </w:r>
            <w:r w:rsidR="00562815">
              <w:rPr>
                <w:sz w:val="20"/>
                <w:szCs w:val="20"/>
              </w:rPr>
              <w:t> </w:t>
            </w:r>
            <w:r w:rsidRPr="00685F8F">
              <w:rPr>
                <w:sz w:val="20"/>
                <w:szCs w:val="20"/>
              </w:rPr>
              <w:t xml:space="preserve">późniejszej analizy (bez zapewnienia dostawy stacji klinicznej i serwera danych)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A198" w14:textId="65843756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lastRenderedPageBreak/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72194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0110B" w14:textId="77777777" w:rsidR="00742783" w:rsidRDefault="00742783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A81DBA" w14:paraId="26A27DCB" w14:textId="77777777" w:rsidTr="0010304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8207A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2C0AA" w14:textId="4D5792B2" w:rsidR="00A81DBA" w:rsidRDefault="00A81DBA" w:rsidP="00FC6388">
            <w:pPr>
              <w:pStyle w:val="Default"/>
              <w:jc w:val="both"/>
              <w:rPr>
                <w:sz w:val="18"/>
                <w:szCs w:val="18"/>
              </w:rPr>
            </w:pPr>
            <w:r w:rsidRPr="00CD581C">
              <w:rPr>
                <w:rFonts w:asciiTheme="minorHAnsi" w:hAnsiTheme="minorHAnsi" w:cstheme="minorHAnsi"/>
                <w:sz w:val="20"/>
                <w:szCs w:val="20"/>
              </w:rPr>
              <w:t>Podane w tabeli parametry i cechy zapewniają funkcjonalne powiązanie powyżej opisanych elementów składowych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5F328" w14:textId="33A3874A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DFE41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FCA58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A81DBA" w14:paraId="08DB4484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64F234B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II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14:paraId="3509D62E" w14:textId="77777777" w:rsidR="00A81DBA" w:rsidRDefault="00A81DBA" w:rsidP="00FC6388">
            <w:pPr>
              <w:widowControl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Warunki dodatkowe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56A65B2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6DCC4656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0B347EE" w14:textId="77777777" w:rsidR="00A81DBA" w:rsidRDefault="00A81DBA" w:rsidP="00FC6388">
            <w:pPr>
              <w:jc w:val="both"/>
            </w:pPr>
          </w:p>
        </w:tc>
      </w:tr>
      <w:tr w:rsidR="00A81DBA" w14:paraId="0D042066" w14:textId="77777777">
        <w:trPr>
          <w:trHeight w:val="147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02144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91913" w14:textId="15490FE3" w:rsidR="00A81DBA" w:rsidRDefault="00A81DBA" w:rsidP="00FC6388">
            <w:pPr>
              <w:widowControl w:val="0"/>
              <w:jc w:val="both"/>
            </w:pPr>
            <w:r>
              <w:t>Realizacja przedmiotu zamówienia jest zgodna z</w:t>
            </w:r>
            <w:r w:rsidR="00562815">
              <w:t> </w:t>
            </w:r>
            <w:r>
              <w:t>zasadą „nieczynienia poważnych szkód” (DNSH *) ), w rozumieniu art. 17 rozporządzenia (UE) 2020/852 (rozporządzenie w sprawie taksonomii) w zakresie warunków wymienionych przez Zamawiającego w</w:t>
            </w:r>
            <w:r w:rsidR="00562815">
              <w:t> </w:t>
            </w:r>
            <w:r>
              <w:t>„Opisie przedmiotu zamówienia”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3D2E7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EE26D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148D6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A81DBA" w14:paraId="2DFB4C90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B96AF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0A92A" w14:textId="459D24DD" w:rsidR="00A81DBA" w:rsidRDefault="00A81DBA" w:rsidP="00FC6388">
            <w:pPr>
              <w:widowControl w:val="0"/>
              <w:jc w:val="both"/>
            </w:pPr>
            <w:r>
              <w:t>Możliwość recyklingu (przetworzenia) opakowania głównego elementu przedmiotu zamówienia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69830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NIE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91A72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32F2" w14:textId="77777777" w:rsidR="00A81DBA" w:rsidRDefault="00A81DBA" w:rsidP="00FC6388">
            <w:pPr>
              <w:jc w:val="both"/>
            </w:pPr>
            <w:r>
              <w:t>opakowanie nie nadaje się do recyklingu – 0 pkt,</w:t>
            </w:r>
          </w:p>
          <w:p w14:paraId="60675C35" w14:textId="77777777" w:rsidR="00A81DBA" w:rsidRDefault="00A81DBA" w:rsidP="00FC6388">
            <w:pPr>
              <w:jc w:val="both"/>
            </w:pPr>
            <w:r>
              <w:t>opakowanie częściowo nadaje się do recyklingu– 2 pkt,</w:t>
            </w:r>
          </w:p>
          <w:p w14:paraId="7849457A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opakowanie w całości nadaje się do recyklingu– 5 pkt,</w:t>
            </w:r>
          </w:p>
        </w:tc>
      </w:tr>
      <w:tr w:rsidR="00A81DBA" w14:paraId="65953085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4F1E1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FF5BD" w14:textId="565BCFDB" w:rsidR="00A81DBA" w:rsidRDefault="00A81DBA" w:rsidP="00FC6388">
            <w:pPr>
              <w:widowControl w:val="0"/>
              <w:jc w:val="both"/>
            </w:pPr>
            <w:r>
              <w:t>Produkt zawiera elementy / substancje, które wymagają utylizacji jako zagrażające środowisku, np. baterie, akumulatory, itp.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34BEB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NIE</w:t>
            </w:r>
          </w:p>
          <w:p w14:paraId="5B3464AA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6B5FD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0516D" w14:textId="77777777" w:rsidR="00A81DBA" w:rsidRDefault="00A81DBA" w:rsidP="00FC6388">
            <w:pPr>
              <w:jc w:val="both"/>
            </w:pPr>
            <w:r>
              <w:t>Tak – 0 pkt</w:t>
            </w:r>
          </w:p>
          <w:p w14:paraId="25C08403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Nie – 5 pkt</w:t>
            </w:r>
          </w:p>
        </w:tc>
      </w:tr>
      <w:tr w:rsidR="00A81DBA" w14:paraId="48261C00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3875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9A7B0" w14:textId="1B41E405" w:rsidR="00A81DBA" w:rsidRDefault="00A81DBA" w:rsidP="00FC6388">
            <w:pPr>
              <w:widowControl w:val="0"/>
              <w:jc w:val="both"/>
            </w:pPr>
            <w:r>
              <w:t>Dostępność części zamiennych od daty zakończenia sprzedaży przez nie mniej niż 3 lata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2D3D8" w14:textId="77777777" w:rsidR="00A81DBA" w:rsidRDefault="00A81DBA" w:rsidP="00FC6388">
            <w:pPr>
              <w:jc w:val="both"/>
            </w:pPr>
            <w:r>
              <w:t>TAK</w:t>
            </w:r>
          </w:p>
          <w:p w14:paraId="5575D531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09CD5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D5DA9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podać okres czasu do oceny:</w:t>
            </w:r>
          </w:p>
          <w:p w14:paraId="1CCF04C6" w14:textId="77777777" w:rsidR="00A81DBA" w:rsidRDefault="00A81DBA" w:rsidP="00FC6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both"/>
              <w:rPr>
                <w:color w:val="000000"/>
              </w:rPr>
            </w:pPr>
            <w:r>
              <w:rPr>
                <w:color w:val="000000"/>
              </w:rPr>
              <w:t>do 4 lat  – 0 pkt</w:t>
            </w:r>
          </w:p>
          <w:p w14:paraId="4CF6D474" w14:textId="77777777" w:rsidR="00A81DBA" w:rsidRDefault="00A81DBA" w:rsidP="00FC6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both"/>
              <w:rPr>
                <w:color w:val="000000"/>
              </w:rPr>
            </w:pPr>
            <w:r>
              <w:rPr>
                <w:color w:val="000000"/>
              </w:rPr>
              <w:t>&gt; 4 lat - ≤ 5 lat – 5 pkt</w:t>
            </w:r>
          </w:p>
          <w:p w14:paraId="34414CA5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&gt; 5  lat – 10 pkt</w:t>
            </w:r>
          </w:p>
        </w:tc>
      </w:tr>
      <w:tr w:rsidR="00A81DBA" w14:paraId="7AA769A0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CFF78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185C6" w14:textId="18787EC3" w:rsidR="00A81DBA" w:rsidRDefault="00A81DBA" w:rsidP="00FC6388">
            <w:pPr>
              <w:widowControl w:val="0"/>
              <w:jc w:val="both"/>
            </w:pPr>
            <w:r>
              <w:t>Certyfikat ISO 14001 lub EMAS lub równoważny - potwierdzający stosowanie przez producenta sprzętu będącego przedmiotem oferty systemu zarządzania środowiskiem zgodnie z ww. normami w</w:t>
            </w:r>
            <w:r w:rsidR="00562815">
              <w:t> </w:t>
            </w:r>
            <w:r>
              <w:t xml:space="preserve">zakresie projektowania, produkcji i sprzedaży tego sprzętu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5B50C" w14:textId="77777777" w:rsidR="00A81DBA" w:rsidRDefault="00A81DBA" w:rsidP="00FC6388">
            <w:pPr>
              <w:jc w:val="both"/>
            </w:pPr>
            <w:r>
              <w:t>NIE</w:t>
            </w:r>
          </w:p>
          <w:p w14:paraId="2BDF8F70" w14:textId="77777777" w:rsidR="00A81DBA" w:rsidRDefault="00A81DBA" w:rsidP="00FC6388">
            <w:pPr>
              <w:jc w:val="both"/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E92D4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3B260" w14:textId="77777777" w:rsidR="00A81DBA" w:rsidRDefault="00A81DBA" w:rsidP="00FC6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 – 10 pkt</w:t>
            </w:r>
          </w:p>
          <w:p w14:paraId="44FEBACE" w14:textId="77777777" w:rsidR="00A81DBA" w:rsidRDefault="00A81DBA" w:rsidP="00FC6388">
            <w:pPr>
              <w:jc w:val="both"/>
            </w:pPr>
            <w:r>
              <w:t>NIE – 0 pkt;</w:t>
            </w:r>
          </w:p>
          <w:p w14:paraId="7B5157EF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Przy odpowiedzi „TAK” - w celu przyznania punktów -należy podać rodzaj certyfikatu</w:t>
            </w:r>
          </w:p>
        </w:tc>
      </w:tr>
      <w:tr w:rsidR="00A81DBA" w14:paraId="18079881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C1E6F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82CD1" w14:textId="70908F01" w:rsidR="00A81DBA" w:rsidRDefault="00A81DBA" w:rsidP="00FC6388">
            <w:pPr>
              <w:widowControl w:val="0"/>
              <w:jc w:val="both"/>
            </w:pPr>
            <w:r>
              <w:t>Zakupiony sprzęt wyposażony jest w</w:t>
            </w:r>
            <w:r w:rsidR="00562815">
              <w:t> </w:t>
            </w:r>
            <w:r>
              <w:t xml:space="preserve">funkcjonalność/technologie pozwalające na optymalne gospodarowanie tym sprzętem (np. tryb energooszczędny, </w:t>
            </w:r>
            <w:proofErr w:type="spellStart"/>
            <w:r>
              <w:t>eco</w:t>
            </w:r>
            <w:proofErr w:type="spellEnd"/>
            <w:r>
              <w:t xml:space="preserve">, stand by itp.)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C1302" w14:textId="77777777" w:rsidR="00A81DBA" w:rsidRDefault="00A81DBA" w:rsidP="00FC6388">
            <w:pPr>
              <w:jc w:val="both"/>
            </w:pPr>
            <w:r>
              <w:t>NIE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21FB2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6E60E" w14:textId="77777777" w:rsidR="00A81DBA" w:rsidRDefault="00A81DBA" w:rsidP="00FC6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4E045A43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NIE – 0 pkt</w:t>
            </w:r>
          </w:p>
        </w:tc>
      </w:tr>
      <w:tr w:rsidR="00A81DBA" w14:paraId="2CC4DB17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2505F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23F9B" w14:textId="3C06EBCB" w:rsidR="00A81DBA" w:rsidRDefault="00A81DBA" w:rsidP="00FC6388">
            <w:pPr>
              <w:widowControl w:val="0"/>
              <w:jc w:val="both"/>
            </w:pPr>
            <w:r>
              <w:t>Przy produkcji sprzętu stosowanie są materiały zgodne z zasadą gospodarki cyrkularnej **)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ED0CA" w14:textId="77777777" w:rsidR="00A81DBA" w:rsidRDefault="00A81DBA" w:rsidP="00FC6388">
            <w:pPr>
              <w:jc w:val="both"/>
            </w:pPr>
            <w:r>
              <w:t>NIE</w:t>
            </w:r>
          </w:p>
          <w:p w14:paraId="462C80B1" w14:textId="77777777" w:rsidR="00A81DBA" w:rsidRDefault="00A81DBA" w:rsidP="00FC6388">
            <w:pPr>
              <w:jc w:val="both"/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1DFB1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F5787" w14:textId="77777777" w:rsidR="00A81DBA" w:rsidRDefault="00A81DBA" w:rsidP="00FC6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35CDA1CC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NIE – 0 pkt</w:t>
            </w:r>
          </w:p>
        </w:tc>
      </w:tr>
      <w:tr w:rsidR="00A81DBA" w14:paraId="770DA68A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5BBE1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554E5" w14:textId="77777777" w:rsidR="00A81DBA" w:rsidRDefault="00A81DBA" w:rsidP="00FC6388">
            <w:pPr>
              <w:widowControl w:val="0"/>
              <w:jc w:val="both"/>
            </w:pPr>
            <w:r>
              <w:t>Wykonawca przekaże Zamawiającemu instrukcję obsługi w wersji papierowej lub elektronicznej (on-line)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6AAD6" w14:textId="77777777" w:rsidR="00A81DBA" w:rsidRDefault="00A81DBA" w:rsidP="00FC6388">
            <w:pPr>
              <w:jc w:val="both"/>
            </w:pPr>
            <w:r>
              <w:t xml:space="preserve">TAK </w:t>
            </w:r>
          </w:p>
          <w:p w14:paraId="7C749ED1" w14:textId="77777777" w:rsidR="00A81DBA" w:rsidRDefault="00A81DBA" w:rsidP="00FC6388">
            <w:pPr>
              <w:jc w:val="both"/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DB848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35B7A" w14:textId="77777777" w:rsidR="00A81DBA" w:rsidRDefault="00A81DBA" w:rsidP="00FC6388">
            <w:pPr>
              <w:jc w:val="both"/>
            </w:pPr>
            <w:r>
              <w:t>papierowo - 0 pkt</w:t>
            </w:r>
          </w:p>
          <w:p w14:paraId="70292F6F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on-line - 5 pkt</w:t>
            </w:r>
          </w:p>
        </w:tc>
      </w:tr>
      <w:tr w:rsidR="00A81DBA" w14:paraId="36D94B35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61BAE7A7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III.</w:t>
            </w:r>
          </w:p>
        </w:tc>
        <w:tc>
          <w:tcPr>
            <w:tcW w:w="77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A55E4AE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Okres gwarancji i serwis gwarancyjny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14:paraId="2C32E072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jc w:val="both"/>
              <w:rPr>
                <w:b/>
                <w:bCs/>
              </w:rPr>
            </w:pPr>
          </w:p>
        </w:tc>
      </w:tr>
      <w:tr w:rsidR="00A81DBA" w14:paraId="7661E108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70945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B6DCF" w14:textId="30E6FED7" w:rsidR="00A81DBA" w:rsidRDefault="00A81DBA" w:rsidP="00FC6388">
            <w:pPr>
              <w:widowControl w:val="0"/>
              <w:jc w:val="both"/>
            </w:pPr>
            <w:r>
              <w:t xml:space="preserve">Gwarancja na </w:t>
            </w:r>
            <w:r w:rsidR="00C725DE">
              <w:t xml:space="preserve">zestaw </w:t>
            </w:r>
            <w:r>
              <w:t xml:space="preserve">min. 24 miesiące 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0A4EB" w14:textId="77777777" w:rsidR="00A81DBA" w:rsidRDefault="00A81DBA" w:rsidP="00FC6388">
            <w:pPr>
              <w:jc w:val="both"/>
            </w:pPr>
            <w: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3BBFE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FB2F9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A81DBA" w14:paraId="4F221DED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2E34C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A9F6" w14:textId="77777777" w:rsidR="00A81DBA" w:rsidRDefault="00A81DBA" w:rsidP="00FC6388">
            <w:pPr>
              <w:widowControl w:val="0"/>
              <w:jc w:val="both"/>
            </w:pPr>
            <w:r>
              <w:t>Wykonanie przeglądów technicznych w okresie gwarancji zalecanych przez producenta przedmiotu oferty.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3038E" w14:textId="77777777" w:rsidR="00A81DBA" w:rsidRDefault="00A81DBA" w:rsidP="00FC6388">
            <w:pPr>
              <w:jc w:val="both"/>
            </w:pPr>
            <w:r>
              <w:t>TAK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3979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BD75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A81DBA" w14:paraId="5CC13772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2E0A4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0E1BA" w14:textId="2B9B644A" w:rsidR="00A81DBA" w:rsidRDefault="00A81DBA" w:rsidP="00FC6388">
            <w:pPr>
              <w:widowControl w:val="0"/>
              <w:jc w:val="both"/>
            </w:pPr>
            <w:r>
              <w:t xml:space="preserve">Czas reakcji na zgłoszenie usterki do dwóch dni, licząc w dni robocze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562815">
              <w:t> </w:t>
            </w:r>
            <w:r>
              <w:t>wyłączeniem dni ustawowo wolnych od pracy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050A6" w14:textId="77777777" w:rsidR="00A81DBA" w:rsidRDefault="00A81DBA" w:rsidP="00FC6388">
            <w:pPr>
              <w:jc w:val="both"/>
            </w:pPr>
            <w:r>
              <w:t>TAK</w:t>
            </w:r>
          </w:p>
          <w:p w14:paraId="33D2ACFF" w14:textId="77777777" w:rsidR="00A81DBA" w:rsidRDefault="00A81DBA" w:rsidP="00FC6388">
            <w:pPr>
              <w:jc w:val="both"/>
            </w:pPr>
            <w:r>
              <w:t>(podać w dniach)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3916C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EAD75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A81DBA" w14:paraId="228BEAFF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8F75D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B69AA7" w14:textId="0E00708B" w:rsidR="00A81DBA" w:rsidRDefault="00A81DBA" w:rsidP="00FC6388">
            <w:pPr>
              <w:widowControl w:val="0"/>
              <w:jc w:val="both"/>
            </w:pPr>
            <w:r>
              <w:t xml:space="preserve">Czas skutecznej naprawy bez użycia części zamiennych, licząc od momentu zgłoszenia awarii - max 5 dni robocze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562815">
              <w:t> </w:t>
            </w:r>
            <w:r>
              <w:t>wyłączeniem dni ustawowo wolnych od pracy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D9D9" w14:textId="77777777" w:rsidR="00A81DBA" w:rsidRDefault="00A81DBA" w:rsidP="00FC6388">
            <w:pPr>
              <w:jc w:val="both"/>
            </w:pPr>
            <w:r>
              <w:t>TAK</w:t>
            </w:r>
          </w:p>
          <w:p w14:paraId="174D4A3A" w14:textId="77777777" w:rsidR="00A81DBA" w:rsidRDefault="00A81DBA" w:rsidP="00FC6388">
            <w:pPr>
              <w:jc w:val="both"/>
            </w:pPr>
            <w:r>
              <w:t>(podać w dniach)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5583C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69C03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A81DBA" w14:paraId="737A3E99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2EC2F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EBC615" w14:textId="52D0CD5A" w:rsidR="00A81DBA" w:rsidRDefault="00A81DBA" w:rsidP="00FC6388">
            <w:pPr>
              <w:widowControl w:val="0"/>
              <w:jc w:val="both"/>
            </w:pPr>
            <w:r>
              <w:t xml:space="preserve">Czas skutecznej naprawy z użyciem części zamiennych, licząc od momentu zgłoszenia awarii - max 8 dni roboczych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562815">
              <w:t> </w:t>
            </w:r>
            <w:r>
              <w:t>wyłączeniem dni ustawowo wolnych od pracy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C29C" w14:textId="77777777" w:rsidR="00A81DBA" w:rsidRDefault="00A81DBA" w:rsidP="00FC6388">
            <w:pPr>
              <w:jc w:val="both"/>
            </w:pPr>
            <w:r>
              <w:t>TAK</w:t>
            </w:r>
          </w:p>
          <w:p w14:paraId="39A8B03E" w14:textId="77777777" w:rsidR="00A81DBA" w:rsidRDefault="00A81DBA" w:rsidP="00FC6388">
            <w:pPr>
              <w:jc w:val="both"/>
            </w:pPr>
            <w:r>
              <w:t>(podać w dniach)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DFEA3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E6AF6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  <w:tr w:rsidR="00A81DBA" w14:paraId="3D6B3C10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06E9E" w14:textId="77777777" w:rsidR="00A81DBA" w:rsidRDefault="00A81DBA" w:rsidP="00FC6388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6060C3" w14:textId="77777777" w:rsidR="00A81DBA" w:rsidRDefault="00A81DBA" w:rsidP="00FC6388">
            <w:pPr>
              <w:widowControl w:val="0"/>
              <w:jc w:val="both"/>
            </w:pPr>
            <w:r>
              <w:t>Informacje o usterce / awarii należy zgłaszać na mail / telefon</w:t>
            </w:r>
          </w:p>
        </w:tc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D0FFA" w14:textId="77777777" w:rsidR="00A81DBA" w:rsidRDefault="00A81DBA" w:rsidP="00FC6388">
            <w:pPr>
              <w:jc w:val="both"/>
            </w:pPr>
            <w:r>
              <w:t>Podać dane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ABC78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D087B" w14:textId="77777777" w:rsidR="00A81DBA" w:rsidRDefault="00A81DBA" w:rsidP="00FC63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</w:tc>
      </w:tr>
    </w:tbl>
    <w:p w14:paraId="55EC026F" w14:textId="77777777" w:rsidR="00D44723" w:rsidRDefault="00D44723" w:rsidP="00562815">
      <w:pPr>
        <w:jc w:val="both"/>
      </w:pPr>
    </w:p>
    <w:p w14:paraId="5A26473F" w14:textId="77777777" w:rsidR="00D44723" w:rsidRDefault="00D44723" w:rsidP="00562815">
      <w:pPr>
        <w:jc w:val="both"/>
      </w:pPr>
    </w:p>
    <w:p w14:paraId="09881D72" w14:textId="77777777" w:rsidR="00D44723" w:rsidRDefault="00000000" w:rsidP="00562815">
      <w:pPr>
        <w:spacing w:after="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*) Zasada DNSH (ang. Do No </w:t>
      </w:r>
      <w:proofErr w:type="spellStart"/>
      <w:r>
        <w:rPr>
          <w:sz w:val="18"/>
          <w:szCs w:val="18"/>
        </w:rPr>
        <w:t>Significant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Harm</w:t>
      </w:r>
      <w:proofErr w:type="spellEnd"/>
      <w:r>
        <w:rPr>
          <w:sz w:val="18"/>
          <w:szCs w:val="18"/>
        </w:rPr>
        <w:t>), czyli „nie czyń poważnych szkód”- Rozporządzenie Parlamentu Europejskiego i Rady (UE) 2020/852 z dnia 18 czerwca 2020 r. w sprawie ustanowienia ram ułatwiających zrównoważone inwestycje tzw. Taksonomia</w:t>
      </w:r>
    </w:p>
    <w:p w14:paraId="45DE64EC" w14:textId="77777777" w:rsidR="00D44723" w:rsidRDefault="00000000" w:rsidP="00562815">
      <w:pPr>
        <w:jc w:val="both"/>
        <w:rPr>
          <w:sz w:val="18"/>
          <w:szCs w:val="18"/>
        </w:rPr>
      </w:pPr>
      <w:r>
        <w:rPr>
          <w:sz w:val="18"/>
          <w:szCs w:val="18"/>
        </w:rPr>
        <w:t>**) Gospodarka cyrkularna (inaczej Gospodarka Obiegu Zamkniętego) to model gospodarki, w którym produkty i usługi są przedmiotem obrotu w zamkniętych pętlach lub cyklach. Głównym celem gospodarki o obiegu zamkniętym jest projektowanie procesów produkcyjnych w taki sposób, aby możliwe było utrzymanie jak największej wartości produktów, części i materiałów. Kluczową kwestią jest stworzenie systemu pozwalającego na tworzenie towarów o długiej żywotności, optymalizowanie procesów ponownego użycia, renowacji, reprodukcji i recyklingu wszelkich produktów i materiałów</w:t>
      </w:r>
    </w:p>
    <w:p w14:paraId="7FD288A6" w14:textId="77777777" w:rsidR="00D44723" w:rsidRDefault="00D44723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b/>
          <w:bCs/>
          <w:color w:val="000000"/>
        </w:rPr>
      </w:pPr>
    </w:p>
    <w:p w14:paraId="4AD13D1E" w14:textId="77777777" w:rsidR="00D4472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color w:val="000000"/>
        </w:rPr>
      </w:pPr>
      <w:r>
        <w:rPr>
          <w:b/>
          <w:bCs/>
          <w:color w:val="000000"/>
        </w:rPr>
        <w:t>Wypełniając tabelę należy :</w:t>
      </w:r>
    </w:p>
    <w:p w14:paraId="582288A1" w14:textId="50FD86ED" w:rsidR="00D4472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5"/>
        <w:jc w:val="both"/>
        <w:rPr>
          <w:color w:val="000000"/>
        </w:rPr>
      </w:pPr>
      <w:r>
        <w:rPr>
          <w:b/>
          <w:bCs/>
          <w:color w:val="000000"/>
        </w:rPr>
        <w:t xml:space="preserve">w przypadku parametrów obligatoryjnych – wpisać </w:t>
      </w:r>
      <w:r>
        <w:rPr>
          <w:color w:val="000000"/>
          <w:u w:val="single"/>
        </w:rPr>
        <w:t>co najmniej</w:t>
      </w:r>
      <w:r>
        <w:rPr>
          <w:color w:val="000000"/>
        </w:rPr>
        <w:t xml:space="preserve"> właściwe słowo „TAK” lub „NIE” w</w:t>
      </w:r>
      <w:r w:rsidR="00562815">
        <w:rPr>
          <w:color w:val="000000"/>
        </w:rPr>
        <w:t> </w:t>
      </w:r>
      <w:r>
        <w:rPr>
          <w:color w:val="000000"/>
        </w:rPr>
        <w:t>zależności od tego, czy proponowany sprzęt spełnia wskazany parametr. Brak wypełnienia choćby jednego wiersza w kolumnie „</w:t>
      </w:r>
      <w:r>
        <w:rPr>
          <w:b/>
          <w:bCs/>
          <w:color w:val="000000"/>
        </w:rPr>
        <w:t xml:space="preserve">Wartość oferowana” </w:t>
      </w:r>
      <w:r>
        <w:rPr>
          <w:color w:val="000000"/>
        </w:rPr>
        <w:t>w tabeli parametrów technicznych wg Załącznika nr 2 lub brak wskazania tej informacji w innym miejscu dokumentów składających się na ofertę - spowoduje uruchomienie procedury wyjaśniania treści oferty;</w:t>
      </w:r>
    </w:p>
    <w:p w14:paraId="3FE0756F" w14:textId="77777777" w:rsidR="00D44723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</w:rPr>
      </w:pPr>
      <w:r>
        <w:rPr>
          <w:color w:val="000000"/>
        </w:rPr>
        <w:t xml:space="preserve">Brak wypełnienia choćby jednego wiersza dla parametrów podlegających ocenie za jakość w kolumnie </w:t>
      </w:r>
      <w:r>
        <w:rPr>
          <w:b/>
          <w:bCs/>
          <w:color w:val="000000"/>
        </w:rPr>
        <w:t>„Wartość oferowana”</w:t>
      </w:r>
      <w:r>
        <w:rPr>
          <w:color w:val="000000"/>
        </w:rPr>
        <w:t xml:space="preserve"> w tabeli parametrów technicznych (jak również brak wpisania informacji we właściwych opisowi parametru jednostkach lub rodzajowi danych) - spowoduje przyznanie 0 punktów dla danego </w:t>
      </w:r>
      <w:proofErr w:type="spellStart"/>
      <w:r>
        <w:rPr>
          <w:color w:val="000000"/>
        </w:rPr>
        <w:t>podkryterium</w:t>
      </w:r>
      <w:proofErr w:type="spellEnd"/>
      <w:r>
        <w:rPr>
          <w:color w:val="000000"/>
        </w:rPr>
        <w:t xml:space="preserve">; </w:t>
      </w:r>
    </w:p>
    <w:p w14:paraId="21060136" w14:textId="61823F36" w:rsidR="00D44723" w:rsidRDefault="00000000" w:rsidP="00562815">
      <w:pPr>
        <w:pStyle w:val="Akapitzlist"/>
        <w:numPr>
          <w:ilvl w:val="0"/>
          <w:numId w:val="1"/>
        </w:numPr>
        <w:ind w:left="426"/>
        <w:jc w:val="both"/>
      </w:pPr>
      <w:r>
        <w:t>umieszczać wiarygodne i zgodne ze stanem faktycznym informacje; odrzucenie oferty spowoduje podanie wyższych/lepszych opisów dla cech oferowanego przedmiotu zamówienia niż wynika to z innych dokumentów załączonych do oferty i/lub przekazanych przez Wykonawcę na wezwanie Zamawiającego i/lub udzielonych wyjaśnień.</w:t>
      </w:r>
    </w:p>
    <w:sectPr w:rsidR="00D44723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063B35" w14:textId="77777777" w:rsidR="00400A93" w:rsidRDefault="00400A93">
      <w:r>
        <w:separator/>
      </w:r>
    </w:p>
  </w:endnote>
  <w:endnote w:type="continuationSeparator" w:id="0">
    <w:p w14:paraId="0C539D80" w14:textId="77777777" w:rsidR="00400A93" w:rsidRDefault="00400A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4A5658B8-0677-45F9-B2E8-1055577E7BC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921C6BF3-2430-4A2D-8212-2AA9D02A07F7}"/>
    <w:embedBold r:id="rId3" w:fontKey="{6B20E856-E97A-4D93-92B0-8C3B3A88473C}"/>
    <w:embedItalic r:id="rId4" w:fontKey="{C5C959B5-009A-4610-86CD-F46CFFD90AB7}"/>
    <w:embedBoldItalic r:id="rId5" w:fontKey="{FA6AAA93-2493-42D7-B7B8-F82D9DD2BFE3}"/>
  </w:font>
  <w:font w:name="Play">
    <w:charset w:val="00"/>
    <w:family w:val="auto"/>
    <w:pitch w:val="default"/>
    <w:embedRegular r:id="rId6" w:fontKey="{95075071-7572-40C0-BE47-C477C1CCBD5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06F8E97-2B96-4981-A942-EBD1F47450C7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8" w:fontKey="{6393E541-3668-4220-9063-37B8913D48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6706981"/>
      <w:docPartObj>
        <w:docPartGallery w:val="Page Numbers (Bottom of Page)"/>
        <w:docPartUnique/>
      </w:docPartObj>
    </w:sdtPr>
    <w:sdtContent>
      <w:p w14:paraId="454A5D72" w14:textId="4ED9F80C" w:rsidR="00E510B4" w:rsidRPr="00E510B4" w:rsidRDefault="00E510B4" w:rsidP="00C725DE">
        <w:pPr>
          <w:pStyle w:val="Stopka"/>
          <w:pBdr>
            <w:top w:val="single" w:sz="4" w:space="1" w:color="auto"/>
          </w:pBdr>
          <w:jc w:val="center"/>
        </w:pPr>
        <w:r w:rsidRPr="00E510B4">
          <w:t>Załącznik nr 2.</w:t>
        </w:r>
        <w:r>
          <w:t>5</w:t>
        </w:r>
        <w:r w:rsidRPr="00E510B4">
          <w:t xml:space="preserve"> do Zapytania ofertowego</w:t>
        </w:r>
      </w:p>
      <w:p w14:paraId="50EFB601" w14:textId="08474B54" w:rsidR="00E510B4" w:rsidRPr="00E510B4" w:rsidRDefault="00E510B4" w:rsidP="00C725DE">
        <w:pPr>
          <w:pStyle w:val="Stopka"/>
          <w:jc w:val="center"/>
        </w:pPr>
        <w:r w:rsidRPr="00E510B4">
          <w:t xml:space="preserve">Opis przedmiotu zamówienia dla zadania nr </w:t>
        </w:r>
        <w:r>
          <w:t>5</w:t>
        </w:r>
      </w:p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87895C5" w14:textId="17262B2B" w:rsidR="00E510B4" w:rsidRDefault="00E510B4">
            <w:pPr>
              <w:pStyle w:val="Stopka"/>
              <w:jc w:val="center"/>
            </w:pPr>
          </w:p>
          <w:p w14:paraId="1FCE3E69" w14:textId="08EFDDE5" w:rsidR="00E510B4" w:rsidRDefault="00E510B4" w:rsidP="00C725DE">
            <w:pPr>
              <w:pStyle w:val="Stopka"/>
              <w:jc w:val="right"/>
            </w:pPr>
            <w:r>
              <w:rPr>
                <w:lang w:val="pl-PL"/>
              </w:rP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pl-PL"/>
              </w:rP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34019E" w14:textId="77777777" w:rsidR="00400A93" w:rsidRDefault="00400A93">
      <w:r>
        <w:separator/>
      </w:r>
    </w:p>
  </w:footnote>
  <w:footnote w:type="continuationSeparator" w:id="0">
    <w:p w14:paraId="5F4103F0" w14:textId="77777777" w:rsidR="00400A93" w:rsidRDefault="00400A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7F822" w14:textId="77777777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0" w:name="_heading=h.q0dfpmiojt6k" w:colFirst="0" w:colLast="0"/>
    <w:bookmarkEnd w:id="0"/>
    <w:r>
      <w:rPr>
        <w:noProof/>
        <w:color w:val="000000"/>
      </w:rPr>
      <w:drawing>
        <wp:inline distT="0" distB="0" distL="0" distR="0" wp14:anchorId="3FBBDF00" wp14:editId="2566D499">
          <wp:extent cx="5759450" cy="572644"/>
          <wp:effectExtent l="0" t="0" r="0" b="0"/>
          <wp:docPr id="140277904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2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FC6F5A9" w14:textId="77777777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Nr postępowania 3.26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3EA3EE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47E66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3771CF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D34041F0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E582F669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3D4DC41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B6A1B67"/>
    <w:multiLevelType w:val="hybridMultilevel"/>
    <w:tmpl w:val="D8AA78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662AC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 w15:restartNumberingAfterBreak="0">
    <w:nsid w:val="303B0D3D"/>
    <w:multiLevelType w:val="hybridMultilevel"/>
    <w:tmpl w:val="59AE00B0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37D64E97"/>
    <w:multiLevelType w:val="multilevel"/>
    <w:tmpl w:val="9A320EEC"/>
    <w:lvl w:ilvl="0">
      <w:start w:val="1"/>
      <w:numFmt w:val="lowerLetter"/>
      <w:lvlText w:val="%1)"/>
      <w:lvlJc w:val="left"/>
      <w:pPr>
        <w:ind w:left="1711" w:hanging="360"/>
      </w:pPr>
    </w:lvl>
    <w:lvl w:ilvl="1">
      <w:start w:val="1"/>
      <w:numFmt w:val="bullet"/>
      <w:lvlText w:val="o"/>
      <w:lvlJc w:val="left"/>
      <w:pPr>
        <w:ind w:left="24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1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2765EDD"/>
    <w:multiLevelType w:val="hybridMultilevel"/>
    <w:tmpl w:val="03F058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2A5766"/>
    <w:multiLevelType w:val="hybridMultilevel"/>
    <w:tmpl w:val="A9047FD8"/>
    <w:lvl w:ilvl="0" w:tplc="F44CCAB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6C6E1853"/>
    <w:multiLevelType w:val="multilevel"/>
    <w:tmpl w:val="E0408610"/>
    <w:lvl w:ilvl="0">
      <w:start w:val="1"/>
      <w:numFmt w:val="decimal"/>
      <w:lvlText w:val="%1."/>
      <w:lvlJc w:val="left"/>
      <w:pPr>
        <w:ind w:left="365" w:hanging="360"/>
      </w:pPr>
    </w:lvl>
    <w:lvl w:ilvl="1">
      <w:start w:val="1"/>
      <w:numFmt w:val="lowerLetter"/>
      <w:lvlText w:val="%2."/>
      <w:lvlJc w:val="left"/>
      <w:pPr>
        <w:ind w:left="1085" w:hanging="360"/>
      </w:pPr>
    </w:lvl>
    <w:lvl w:ilvl="2">
      <w:start w:val="1"/>
      <w:numFmt w:val="lowerRoman"/>
      <w:lvlText w:val="%3."/>
      <w:lvlJc w:val="right"/>
      <w:pPr>
        <w:ind w:left="1805" w:hanging="180"/>
      </w:pPr>
    </w:lvl>
    <w:lvl w:ilvl="3">
      <w:start w:val="1"/>
      <w:numFmt w:val="decimal"/>
      <w:lvlText w:val="%4."/>
      <w:lvlJc w:val="left"/>
      <w:pPr>
        <w:ind w:left="2525" w:hanging="360"/>
      </w:pPr>
    </w:lvl>
    <w:lvl w:ilvl="4">
      <w:start w:val="1"/>
      <w:numFmt w:val="lowerLetter"/>
      <w:lvlText w:val="%5."/>
      <w:lvlJc w:val="left"/>
      <w:pPr>
        <w:ind w:left="3245" w:hanging="360"/>
      </w:pPr>
    </w:lvl>
    <w:lvl w:ilvl="5">
      <w:start w:val="1"/>
      <w:numFmt w:val="lowerRoman"/>
      <w:lvlText w:val="%6."/>
      <w:lvlJc w:val="right"/>
      <w:pPr>
        <w:ind w:left="3965" w:hanging="180"/>
      </w:pPr>
    </w:lvl>
    <w:lvl w:ilvl="6">
      <w:start w:val="1"/>
      <w:numFmt w:val="decimal"/>
      <w:lvlText w:val="%7."/>
      <w:lvlJc w:val="left"/>
      <w:pPr>
        <w:ind w:left="4685" w:hanging="360"/>
      </w:pPr>
    </w:lvl>
    <w:lvl w:ilvl="7">
      <w:start w:val="1"/>
      <w:numFmt w:val="lowerLetter"/>
      <w:lvlText w:val="%8."/>
      <w:lvlJc w:val="left"/>
      <w:pPr>
        <w:ind w:left="5405" w:hanging="360"/>
      </w:pPr>
    </w:lvl>
    <w:lvl w:ilvl="8">
      <w:start w:val="1"/>
      <w:numFmt w:val="lowerRoman"/>
      <w:lvlText w:val="%9."/>
      <w:lvlJc w:val="right"/>
      <w:pPr>
        <w:ind w:left="6125" w:hanging="180"/>
      </w:pPr>
    </w:lvl>
  </w:abstractNum>
  <w:num w:numId="1" w16cid:durableId="2129155516">
    <w:abstractNumId w:val="9"/>
  </w:num>
  <w:num w:numId="2" w16cid:durableId="1920943538">
    <w:abstractNumId w:val="12"/>
  </w:num>
  <w:num w:numId="3" w16cid:durableId="30151257">
    <w:abstractNumId w:val="1"/>
  </w:num>
  <w:num w:numId="4" w16cid:durableId="2093962108">
    <w:abstractNumId w:val="5"/>
  </w:num>
  <w:num w:numId="5" w16cid:durableId="1417897694">
    <w:abstractNumId w:val="7"/>
  </w:num>
  <w:num w:numId="6" w16cid:durableId="2026639015">
    <w:abstractNumId w:val="0"/>
  </w:num>
  <w:num w:numId="7" w16cid:durableId="1149635446">
    <w:abstractNumId w:val="3"/>
  </w:num>
  <w:num w:numId="8" w16cid:durableId="1874998763">
    <w:abstractNumId w:val="4"/>
  </w:num>
  <w:num w:numId="9" w16cid:durableId="1845318759">
    <w:abstractNumId w:val="10"/>
  </w:num>
  <w:num w:numId="10" w16cid:durableId="2143840327">
    <w:abstractNumId w:val="2"/>
  </w:num>
  <w:num w:numId="11" w16cid:durableId="501697651">
    <w:abstractNumId w:val="8"/>
  </w:num>
  <w:num w:numId="12" w16cid:durableId="744954866">
    <w:abstractNumId w:val="11"/>
  </w:num>
  <w:num w:numId="13" w16cid:durableId="58052912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4723"/>
    <w:rsid w:val="000111D6"/>
    <w:rsid w:val="000C6526"/>
    <w:rsid w:val="00126767"/>
    <w:rsid w:val="0017235C"/>
    <w:rsid w:val="00190B4A"/>
    <w:rsid w:val="00200777"/>
    <w:rsid w:val="002531F4"/>
    <w:rsid w:val="0036723A"/>
    <w:rsid w:val="003978FB"/>
    <w:rsid w:val="00400A93"/>
    <w:rsid w:val="00416E9D"/>
    <w:rsid w:val="0044656B"/>
    <w:rsid w:val="004B6CA4"/>
    <w:rsid w:val="00560CCB"/>
    <w:rsid w:val="00562815"/>
    <w:rsid w:val="005747CE"/>
    <w:rsid w:val="00615E5B"/>
    <w:rsid w:val="00661574"/>
    <w:rsid w:val="00685F8F"/>
    <w:rsid w:val="00714B50"/>
    <w:rsid w:val="00742783"/>
    <w:rsid w:val="0076405A"/>
    <w:rsid w:val="00806759"/>
    <w:rsid w:val="0084481D"/>
    <w:rsid w:val="009537BD"/>
    <w:rsid w:val="00967B6B"/>
    <w:rsid w:val="0098793B"/>
    <w:rsid w:val="009910B9"/>
    <w:rsid w:val="009C596A"/>
    <w:rsid w:val="00A3602B"/>
    <w:rsid w:val="00A503CC"/>
    <w:rsid w:val="00A81DBA"/>
    <w:rsid w:val="00B30BE4"/>
    <w:rsid w:val="00B437F4"/>
    <w:rsid w:val="00BB5B00"/>
    <w:rsid w:val="00C55F84"/>
    <w:rsid w:val="00C725DE"/>
    <w:rsid w:val="00C938F4"/>
    <w:rsid w:val="00C93A7C"/>
    <w:rsid w:val="00D44723"/>
    <w:rsid w:val="00D807FC"/>
    <w:rsid w:val="00D958A5"/>
    <w:rsid w:val="00DC1CFC"/>
    <w:rsid w:val="00E510B4"/>
    <w:rsid w:val="00E514D0"/>
    <w:rsid w:val="00EB55C8"/>
    <w:rsid w:val="00EF3553"/>
    <w:rsid w:val="00F06516"/>
    <w:rsid w:val="00F067F5"/>
    <w:rsid w:val="00F37600"/>
    <w:rsid w:val="00F65E64"/>
    <w:rsid w:val="00FC6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CA2CB6"/>
  <w15:docId w15:val="{0CA5747C-495D-4EE8-8CA0-EAF77971A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4C018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4C018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4C018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4C01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4C01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4C018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4C018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018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018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0182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4C01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4C01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4C01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0182"/>
    <w:rPr>
      <w:i/>
      <w:iCs/>
      <w:color w:val="404040" w:themeColor="text1" w:themeTint="BF"/>
    </w:rPr>
  </w:style>
  <w:style w:type="paragraph" w:styleId="Akapitzlist">
    <w:name w:val="List Paragraph"/>
    <w:aliases w:val="CW_Lista,Nagłowek 3,Preambuła,Kolorowa lista — akcent 11,Dot pt,F5 List Paragraph,Recommendation,List Paragraph11,lp1,maz_wyliczenie,opis dzialania,K-P_odwolanie,A_wyliczenie,Akapit z listą 1,Podsis rysunk,Adresat stanowisko,Normal"/>
    <w:link w:val="AkapitzlistZnak"/>
    <w:uiPriority w:val="34"/>
    <w:qFormat/>
    <w:rsid w:val="004C018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0182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4C01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018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0182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CW_Lista Znak,Nagłowek 3 Znak,Preambuła Znak,Kolorowa lista — akcent 11 Znak,Dot pt Znak,F5 List Paragraph Znak,Recommendation Znak,List Paragraph11 Znak,lp1 Znak,maz_wyliczenie Znak,opis dzialania Znak,K-P_odwolanie Znak,Normal Znak"/>
    <w:link w:val="Akapitzlist"/>
    <w:uiPriority w:val="34"/>
    <w:qFormat/>
    <w:locked/>
    <w:rsid w:val="004C0182"/>
  </w:style>
  <w:style w:type="character" w:styleId="Odwoaniedokomentarza">
    <w:name w:val="annotation reference"/>
    <w:basedOn w:val="Domylnaczcionkaakapitu"/>
    <w:uiPriority w:val="99"/>
    <w:semiHidden/>
    <w:unhideWhenUsed/>
    <w:rsid w:val="0056403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56403A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56403A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40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403A"/>
    <w:rPr>
      <w:rFonts w:ascii="Calibri" w:eastAsia="SimSun" w:hAnsi="Calibri" w:cs="Arial"/>
      <w:b/>
      <w:bCs/>
      <w:kern w:val="0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44564D"/>
    <w:rPr>
      <w:rFonts w:eastAsia="SimSun" w:cs="Arial"/>
    </w:rPr>
  </w:style>
  <w:style w:type="paragraph" w:customStyle="1" w:styleId="Tekstpodstawowy32">
    <w:name w:val="Tekst podstawowy 32"/>
    <w:rsid w:val="00A63F0D"/>
    <w:pPr>
      <w:suppressAutoHyphens/>
      <w:spacing w:after="120"/>
    </w:pPr>
    <w:rPr>
      <w:rFonts w:ascii="Times New Roman" w:hAnsi="Times New Roman" w:cs="Times New Roman"/>
      <w:sz w:val="16"/>
      <w:szCs w:val="16"/>
      <w:lang w:eastAsia="ar-SA"/>
    </w:rPr>
  </w:style>
  <w:style w:type="paragraph" w:styleId="Nagwek">
    <w:name w:val="header"/>
    <w:link w:val="NagwekZnak"/>
    <w:unhideWhenUsed/>
    <w:rsid w:val="00A56A7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Stopka">
    <w:name w:val="footer"/>
    <w:aliases w:val=" Znak,Znak"/>
    <w:link w:val="StopkaZnak"/>
    <w:uiPriority w:val="99"/>
    <w:unhideWhenUsed/>
    <w:rsid w:val="00A56A7E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 Znak Znak,Znak Znak"/>
    <w:basedOn w:val="Domylnaczcionkaakapitu"/>
    <w:link w:val="Stopka"/>
    <w:uiPriority w:val="99"/>
    <w:qFormat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Default">
    <w:name w:val="Default"/>
    <w:rsid w:val="005747CE"/>
    <w:pPr>
      <w:autoSpaceDE w:val="0"/>
      <w:autoSpaceDN w:val="0"/>
      <w:adjustRightInd w:val="0"/>
    </w:pPr>
    <w:rPr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RjzSrOcdJ5lsFS0P8hXbTgPWUw==">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1914</Words>
  <Characters>11488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 Wadowska</dc:creator>
  <cp:lastModifiedBy>Kamila Donica</cp:lastModifiedBy>
  <cp:revision>4</cp:revision>
  <cp:lastPrinted>2026-03-06T08:01:00Z</cp:lastPrinted>
  <dcterms:created xsi:type="dcterms:W3CDTF">2026-03-06T11:35:00Z</dcterms:created>
  <dcterms:modified xsi:type="dcterms:W3CDTF">2026-03-09T09:59:00Z</dcterms:modified>
</cp:coreProperties>
</file>